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02A5" w14:textId="32883F74" w:rsidR="006D6EF7" w:rsidRPr="002C3299" w:rsidRDefault="006D6EF7" w:rsidP="006D6EF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w:t>
      </w:r>
      <w:r w:rsidR="00B67D2C">
        <w:rPr>
          <w:rFonts w:cs="Arial"/>
          <w:sz w:val="24"/>
          <w:szCs w:val="24"/>
        </w:rPr>
        <w:t>2</w:t>
      </w:r>
      <w:r w:rsidR="0028092C">
        <w:rPr>
          <w:rFonts w:cs="Arial"/>
          <w:sz w:val="24"/>
          <w:szCs w:val="24"/>
        </w:rPr>
        <w:t>2</w:t>
      </w:r>
      <w:r w:rsidRPr="002C3299">
        <w:rPr>
          <w:rFonts w:cs="Arial"/>
          <w:sz w:val="24"/>
          <w:szCs w:val="24"/>
        </w:rPr>
        <w:t xml:space="preserve"> </w:t>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67D2C">
        <w:rPr>
          <w:rFonts w:cs="Arial"/>
          <w:sz w:val="24"/>
          <w:szCs w:val="24"/>
        </w:rPr>
        <w:t xml:space="preserve">  </w:t>
      </w:r>
      <w:r w:rsidR="0028092C">
        <w:rPr>
          <w:rFonts w:cs="Arial"/>
          <w:sz w:val="24"/>
          <w:szCs w:val="24"/>
        </w:rPr>
        <w:t xml:space="preserve">    </w:t>
      </w:r>
      <w:r w:rsidR="0050039F" w:rsidRPr="0050039F">
        <w:rPr>
          <w:rStyle w:val="ui-provider"/>
          <w:sz w:val="24"/>
          <w:szCs w:val="24"/>
        </w:rPr>
        <w:t>R2-2305527</w:t>
      </w:r>
    </w:p>
    <w:p w14:paraId="02198682" w14:textId="0C710A6B" w:rsidR="00A45D2C" w:rsidRPr="00F46ABC" w:rsidRDefault="005E26C9" w:rsidP="00A45D2C">
      <w:pPr>
        <w:pStyle w:val="Header"/>
        <w:rPr>
          <w:i/>
          <w:iCs/>
          <w:sz w:val="20"/>
        </w:rPr>
      </w:pPr>
      <w:r w:rsidRPr="00F46ABC">
        <w:rPr>
          <w:bCs/>
          <w:i/>
          <w:iCs/>
          <w:sz w:val="20"/>
        </w:rPr>
        <w:t xml:space="preserve">Incheon, </w:t>
      </w:r>
      <w:r w:rsidR="00AF51D6" w:rsidRPr="00AF51D6">
        <w:rPr>
          <w:rFonts w:cs="Arial"/>
          <w:bCs/>
          <w:i/>
          <w:iCs/>
          <w:sz w:val="20"/>
        </w:rPr>
        <w:t>Republic of Korea</w:t>
      </w:r>
      <w:r w:rsidR="00A45D2C" w:rsidRPr="00F46ABC">
        <w:rPr>
          <w:i/>
          <w:iCs/>
          <w:sz w:val="20"/>
        </w:rPr>
        <w:t xml:space="preserve">, </w:t>
      </w:r>
      <w:r w:rsidR="00F72A53" w:rsidRPr="00F46ABC">
        <w:rPr>
          <w:i/>
          <w:iCs/>
          <w:sz w:val="20"/>
        </w:rPr>
        <w:t>May</w:t>
      </w:r>
      <w:r w:rsidR="0038678C" w:rsidRPr="00F46ABC">
        <w:rPr>
          <w:i/>
          <w:iCs/>
          <w:sz w:val="20"/>
        </w:rPr>
        <w:t xml:space="preserve"> </w:t>
      </w:r>
      <w:r w:rsidR="007335FD" w:rsidRPr="00F46ABC">
        <w:rPr>
          <w:i/>
          <w:iCs/>
          <w:sz w:val="20"/>
        </w:rPr>
        <w:t>22</w:t>
      </w:r>
      <w:r w:rsidR="001015B7" w:rsidRPr="00F46ABC">
        <w:rPr>
          <w:i/>
          <w:iCs/>
          <w:sz w:val="20"/>
        </w:rPr>
        <w:t xml:space="preserve"> </w:t>
      </w:r>
      <w:r w:rsidR="00A45D2C" w:rsidRPr="00F46ABC">
        <w:rPr>
          <w:i/>
          <w:iCs/>
          <w:sz w:val="20"/>
        </w:rPr>
        <w:t>-</w:t>
      </w:r>
      <w:r w:rsidR="001015B7" w:rsidRPr="00F46ABC">
        <w:rPr>
          <w:i/>
          <w:iCs/>
          <w:sz w:val="20"/>
        </w:rPr>
        <w:t xml:space="preserve"> </w:t>
      </w:r>
      <w:r w:rsidR="0038678C" w:rsidRPr="00F46ABC">
        <w:rPr>
          <w:i/>
          <w:iCs/>
          <w:sz w:val="20"/>
        </w:rPr>
        <w:t>26</w:t>
      </w:r>
      <w:r w:rsidR="00A45D2C" w:rsidRPr="00F46ABC">
        <w:rPr>
          <w:i/>
          <w:iCs/>
          <w:sz w:val="20"/>
        </w:rPr>
        <w:t>, 202</w:t>
      </w:r>
      <w:r w:rsidR="00936881" w:rsidRPr="00F46ABC">
        <w:rPr>
          <w:i/>
          <w:iCs/>
          <w:sz w:val="20"/>
        </w:rPr>
        <w:t>3</w:t>
      </w:r>
    </w:p>
    <w:p w14:paraId="38A3E1C8" w14:textId="77777777" w:rsidR="00A45D2C" w:rsidRDefault="00A45D2C" w:rsidP="00B67D2C">
      <w:pPr>
        <w:pStyle w:val="Header"/>
      </w:pP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26579B2B"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B67D2C" w:rsidRPr="000460E3">
        <w:rPr>
          <w:rFonts w:ascii="Arial Bold" w:eastAsia="MS Mincho" w:hAnsi="Arial Bold" w:cs="Arial"/>
          <w:b/>
          <w:sz w:val="24"/>
          <w:szCs w:val="24"/>
          <w:lang w:val="en-US" w:eastAsia="en-US"/>
        </w:rPr>
        <w:t>18</w:t>
      </w:r>
      <w:r w:rsidR="00B66EA5" w:rsidRPr="000460E3">
        <w:rPr>
          <w:rFonts w:ascii="Arial Bold" w:eastAsia="MS Mincho" w:hAnsi="Arial Bold" w:cs="Arial"/>
          <w:b/>
          <w:sz w:val="24"/>
          <w:szCs w:val="24"/>
          <w:lang w:val="en-US" w:eastAsia="en-US"/>
        </w:rPr>
        <w:t>.</w:t>
      </w:r>
      <w:r w:rsidR="00572CD2" w:rsidRPr="000460E3">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0460E3">
        <w:rPr>
          <w:rFonts w:ascii="Arial" w:eastAsia="MS Mincho" w:hAnsi="Arial" w:cs="Arial"/>
          <w:b/>
          <w:sz w:val="24"/>
          <w:szCs w:val="24"/>
          <w:lang w:val="en-US" w:eastAsia="en-US"/>
        </w:rPr>
        <w:t xml:space="preserve">Source: </w:t>
      </w:r>
      <w:r w:rsidRPr="000460E3">
        <w:rPr>
          <w:rFonts w:ascii="Arial" w:eastAsia="MS Mincho" w:hAnsi="Arial" w:cs="Arial"/>
          <w:b/>
          <w:sz w:val="24"/>
          <w:szCs w:val="24"/>
          <w:lang w:val="en-US" w:eastAsia="en-US"/>
        </w:rPr>
        <w:tab/>
        <w:t>SONY</w:t>
      </w:r>
    </w:p>
    <w:p w14:paraId="26E3B13D" w14:textId="1748DDC6"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D5852">
        <w:rPr>
          <w:rFonts w:ascii="Arial" w:eastAsia="MS Mincho" w:hAnsi="Arial" w:cs="Arial"/>
          <w:b/>
          <w:sz w:val="24"/>
          <w:szCs w:val="24"/>
          <w:lang w:val="en-US" w:eastAsia="en-US"/>
        </w:rPr>
        <w:t xml:space="preserve">Remaining </w:t>
      </w:r>
      <w:r w:rsidR="00B67D2C" w:rsidRPr="00320EEA">
        <w:rPr>
          <w:rFonts w:ascii="Arial" w:eastAsia="MS Mincho" w:hAnsi="Arial" w:cs="Arial"/>
          <w:b/>
          <w:bCs/>
          <w:sz w:val="24"/>
          <w:szCs w:val="24"/>
          <w:lang w:val="en-US" w:eastAsia="en-US"/>
        </w:rPr>
        <w:t>procedures</w:t>
      </w:r>
      <w:r w:rsidR="006A1C13">
        <w:rPr>
          <w:rFonts w:ascii="Arial" w:eastAsia="MS Mincho" w:hAnsi="Arial" w:cs="Arial"/>
          <w:b/>
          <w:bCs/>
          <w:sz w:val="24"/>
          <w:szCs w:val="24"/>
          <w:lang w:val="en-US" w:eastAsia="en-US"/>
        </w:rPr>
        <w:t xml:space="preserve"> for </w:t>
      </w:r>
      <w:r w:rsidR="006A1C13" w:rsidRPr="00320EEA">
        <w:rPr>
          <w:rFonts w:ascii="Arial" w:hAnsi="Arial" w:cs="Arial"/>
          <w:b/>
          <w:bCs/>
          <w:iCs/>
          <w:sz w:val="24"/>
          <w:szCs w:val="24"/>
        </w:rPr>
        <w:t>MT-SDT</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1C02C295" w14:textId="3FC77E27" w:rsidR="00307606" w:rsidRPr="00162B9D" w:rsidRDefault="00B53397" w:rsidP="00C42262">
      <w:pPr>
        <w:jc w:val="both"/>
        <w:rPr>
          <w:sz w:val="22"/>
          <w:szCs w:val="22"/>
          <w:lang w:val="en-US"/>
        </w:rPr>
      </w:pPr>
      <w:r>
        <w:rPr>
          <w:color w:val="000000" w:themeColor="text1"/>
          <w:sz w:val="22"/>
          <w:szCs w:val="22"/>
          <w:lang w:eastAsia="zh-CN"/>
        </w:rPr>
        <w:t>For</w:t>
      </w:r>
      <w:r w:rsidR="00656856">
        <w:rPr>
          <w:color w:val="000000" w:themeColor="text1"/>
          <w:sz w:val="22"/>
          <w:szCs w:val="22"/>
          <w:lang w:eastAsia="zh-CN"/>
        </w:rPr>
        <w:t xml:space="preserve"> </w:t>
      </w:r>
      <w:r w:rsidR="00122E2E">
        <w:rPr>
          <w:color w:val="000000" w:themeColor="text1"/>
          <w:sz w:val="22"/>
          <w:szCs w:val="22"/>
          <w:lang w:eastAsia="zh-CN"/>
        </w:rPr>
        <w:t xml:space="preserve">the </w:t>
      </w:r>
      <w:r w:rsidR="00656856">
        <w:rPr>
          <w:color w:val="000000" w:themeColor="text1"/>
          <w:sz w:val="22"/>
          <w:szCs w:val="22"/>
          <w:lang w:eastAsia="zh-CN"/>
        </w:rPr>
        <w:t xml:space="preserve">past few </w:t>
      </w:r>
      <w:r w:rsidR="00307606" w:rsidRPr="00162B9D">
        <w:rPr>
          <w:color w:val="000000" w:themeColor="text1"/>
          <w:sz w:val="22"/>
          <w:szCs w:val="22"/>
          <w:lang w:eastAsia="zh-CN"/>
        </w:rPr>
        <w:t>meeting</w:t>
      </w:r>
      <w:r w:rsidR="00E3329A" w:rsidRPr="00162B9D">
        <w:rPr>
          <w:color w:val="000000" w:themeColor="text1"/>
          <w:sz w:val="22"/>
          <w:szCs w:val="22"/>
          <w:lang w:eastAsia="zh-CN"/>
        </w:rPr>
        <w:t>s</w:t>
      </w:r>
      <w:r w:rsidR="00307606" w:rsidRPr="00162B9D">
        <w:rPr>
          <w:color w:val="000000" w:themeColor="text1"/>
          <w:sz w:val="22"/>
          <w:szCs w:val="22"/>
          <w:lang w:eastAsia="zh-CN"/>
        </w:rPr>
        <w:t xml:space="preserve">, </w:t>
      </w:r>
      <w:r w:rsidR="00B54EF3" w:rsidRPr="00162B9D">
        <w:rPr>
          <w:color w:val="000000" w:themeColor="text1"/>
          <w:sz w:val="22"/>
          <w:szCs w:val="22"/>
          <w:lang w:eastAsia="zh-CN"/>
        </w:rPr>
        <w:t xml:space="preserve">RAN2 </w:t>
      </w:r>
      <w:r w:rsidR="00307606" w:rsidRPr="00162B9D">
        <w:rPr>
          <w:color w:val="000000" w:themeColor="text1"/>
          <w:sz w:val="22"/>
          <w:szCs w:val="22"/>
          <w:lang w:eastAsia="zh-CN"/>
        </w:rPr>
        <w:t xml:space="preserve">discussed </w:t>
      </w:r>
      <w:r w:rsidR="00C42262" w:rsidRPr="00162B9D">
        <w:rPr>
          <w:color w:val="000000" w:themeColor="text1"/>
          <w:sz w:val="22"/>
          <w:szCs w:val="22"/>
          <w:lang w:eastAsia="zh-CN"/>
        </w:rPr>
        <w:t xml:space="preserve">the </w:t>
      </w:r>
      <w:r w:rsidR="00B54EF3" w:rsidRPr="00162B9D">
        <w:rPr>
          <w:color w:val="000000" w:themeColor="text1"/>
          <w:sz w:val="22"/>
          <w:szCs w:val="22"/>
          <w:lang w:eastAsia="zh-CN"/>
        </w:rPr>
        <w:t xml:space="preserve">Mobile </w:t>
      </w:r>
      <w:r w:rsidR="00076B2F" w:rsidRPr="00162B9D">
        <w:rPr>
          <w:color w:val="000000" w:themeColor="text1"/>
          <w:sz w:val="22"/>
          <w:szCs w:val="22"/>
          <w:lang w:eastAsia="zh-CN"/>
        </w:rPr>
        <w:t>Term</w:t>
      </w:r>
      <w:r w:rsidR="00B54EF3" w:rsidRPr="00162B9D">
        <w:rPr>
          <w:color w:val="000000" w:themeColor="text1"/>
          <w:sz w:val="22"/>
          <w:szCs w:val="22"/>
          <w:lang w:eastAsia="zh-CN"/>
        </w:rPr>
        <w:t>inated-Small Data Transmission (</w:t>
      </w:r>
      <w:r w:rsidR="00B54EF3" w:rsidRPr="00162B9D">
        <w:rPr>
          <w:iCs/>
          <w:sz w:val="22"/>
          <w:szCs w:val="22"/>
        </w:rPr>
        <w:t>M</w:t>
      </w:r>
      <w:r w:rsidR="00076B2F" w:rsidRPr="00162B9D">
        <w:rPr>
          <w:iCs/>
          <w:sz w:val="22"/>
          <w:szCs w:val="22"/>
        </w:rPr>
        <w:t>T</w:t>
      </w:r>
      <w:r w:rsidR="00B54EF3" w:rsidRPr="00162B9D">
        <w:rPr>
          <w:iCs/>
          <w:sz w:val="22"/>
          <w:szCs w:val="22"/>
        </w:rPr>
        <w:t xml:space="preserve">-SDT) </w:t>
      </w:r>
      <w:r w:rsidR="00832B77" w:rsidRPr="00162B9D">
        <w:rPr>
          <w:rStyle w:val="Emphasis"/>
          <w:i w:val="0"/>
          <w:iCs w:val="0"/>
          <w:sz w:val="22"/>
          <w:szCs w:val="22"/>
        </w:rPr>
        <w:t xml:space="preserve">for </w:t>
      </w:r>
      <w:r w:rsidR="00DA7476" w:rsidRPr="00162B9D">
        <w:rPr>
          <w:iCs/>
          <w:sz w:val="22"/>
          <w:szCs w:val="22"/>
        </w:rPr>
        <w:t>Rel-1</w:t>
      </w:r>
      <w:r w:rsidR="00076B2F" w:rsidRPr="00162B9D">
        <w:rPr>
          <w:iCs/>
          <w:sz w:val="22"/>
          <w:szCs w:val="22"/>
        </w:rPr>
        <w:t>8</w:t>
      </w:r>
      <w:r w:rsidR="00DA7476" w:rsidRPr="00162B9D">
        <w:rPr>
          <w:iCs/>
          <w:sz w:val="22"/>
          <w:szCs w:val="22"/>
        </w:rPr>
        <w:t xml:space="preserve"> </w:t>
      </w:r>
      <w:r w:rsidR="00832B77" w:rsidRPr="00162B9D">
        <w:rPr>
          <w:rStyle w:val="Emphasis"/>
          <w:i w:val="0"/>
          <w:iCs w:val="0"/>
          <w:sz w:val="22"/>
          <w:szCs w:val="22"/>
        </w:rPr>
        <w:t>UEs in RRC_INACTIVE</w:t>
      </w:r>
      <w:r w:rsidR="00DA7476" w:rsidRPr="00162B9D">
        <w:rPr>
          <w:iCs/>
          <w:sz w:val="22"/>
          <w:szCs w:val="22"/>
        </w:rPr>
        <w:t xml:space="preserve"> state</w:t>
      </w:r>
      <w:r w:rsidR="00C42262" w:rsidRPr="00162B9D">
        <w:rPr>
          <w:iCs/>
          <w:sz w:val="22"/>
          <w:szCs w:val="22"/>
        </w:rPr>
        <w:t>, and the following agreements were reached:</w:t>
      </w:r>
      <w:r w:rsidR="00A04A47">
        <w:rPr>
          <w:iCs/>
          <w:sz w:val="22"/>
          <w:szCs w:val="22"/>
        </w:rPr>
        <w:t xml:space="preserve"> RAN2#120 [</w:t>
      </w:r>
      <w:r w:rsidR="00056115">
        <w:rPr>
          <w:iCs/>
          <w:sz w:val="22"/>
          <w:szCs w:val="22"/>
        </w:rPr>
        <w:t>6</w:t>
      </w:r>
      <w:r w:rsidR="00A04A47">
        <w:rPr>
          <w:iCs/>
          <w:sz w:val="22"/>
          <w:szCs w:val="22"/>
        </w:rPr>
        <w:t>], RAN2#121</w:t>
      </w:r>
      <w:r w:rsidR="00056115">
        <w:rPr>
          <w:iCs/>
          <w:sz w:val="22"/>
          <w:szCs w:val="22"/>
        </w:rPr>
        <w:t xml:space="preserve"> [7].</w:t>
      </w:r>
    </w:p>
    <w:p w14:paraId="70D2D764" w14:textId="68407701" w:rsidR="00307606" w:rsidRPr="00162B9D" w:rsidRDefault="00307606" w:rsidP="00F17AC2">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sz w:val="18"/>
          <w:szCs w:val="18"/>
        </w:rPr>
      </w:pPr>
      <w:r w:rsidRPr="00162B9D">
        <w:rPr>
          <w:rFonts w:ascii="Times New Roman" w:hAnsi="Times New Roman"/>
          <w:b/>
          <w:bCs/>
          <w:sz w:val="18"/>
          <w:szCs w:val="18"/>
          <w:highlight w:val="green"/>
        </w:rPr>
        <w:t>Agreements</w:t>
      </w:r>
      <w:r w:rsidR="00E3329A" w:rsidRPr="00162B9D">
        <w:rPr>
          <w:rFonts w:ascii="Times New Roman" w:hAnsi="Times New Roman"/>
          <w:b/>
          <w:bCs/>
          <w:sz w:val="18"/>
          <w:szCs w:val="18"/>
          <w:highlight w:val="green"/>
        </w:rPr>
        <w:t xml:space="preserve"> at RAN2#</w:t>
      </w:r>
      <w:r w:rsidR="00044831" w:rsidRPr="00162B9D">
        <w:rPr>
          <w:rFonts w:ascii="Times New Roman" w:hAnsi="Times New Roman"/>
          <w:b/>
          <w:bCs/>
          <w:sz w:val="18"/>
          <w:szCs w:val="18"/>
          <w:highlight w:val="green"/>
        </w:rPr>
        <w:t>120</w:t>
      </w:r>
      <w:r w:rsidR="00236372" w:rsidRPr="00162B9D">
        <w:rPr>
          <w:rFonts w:ascii="Times New Roman" w:hAnsi="Times New Roman"/>
          <w:b/>
          <w:bCs/>
          <w:sz w:val="18"/>
          <w:szCs w:val="18"/>
          <w:highlight w:val="green"/>
        </w:rPr>
        <w:t>:</w:t>
      </w:r>
    </w:p>
    <w:p w14:paraId="639DFFB4" w14:textId="6B9A55A8"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For RAN paging, MT-SDT indication (at least one bit) is explicitly included per UE via a paging message.  FFS if more information for MT-SDT </w:t>
      </w:r>
      <w:proofErr w:type="gramStart"/>
      <w:r w:rsidRPr="00162B9D">
        <w:rPr>
          <w:rFonts w:ascii="Times New Roman" w:hAnsi="Times New Roman"/>
          <w:sz w:val="18"/>
          <w:szCs w:val="18"/>
        </w:rPr>
        <w:t>are</w:t>
      </w:r>
      <w:proofErr w:type="gramEnd"/>
      <w:r w:rsidRPr="00162B9D">
        <w:rPr>
          <w:rFonts w:ascii="Times New Roman" w:hAnsi="Times New Roman"/>
          <w:sz w:val="18"/>
          <w:szCs w:val="18"/>
        </w:rPr>
        <w:t xml:space="preserve"> needed FFS what the indication will be called.  FFS signalling details</w:t>
      </w:r>
      <w:r w:rsidR="00EE4708" w:rsidRPr="00162B9D">
        <w:rPr>
          <w:rFonts w:ascii="Times New Roman" w:hAnsi="Times New Roman"/>
          <w:sz w:val="18"/>
          <w:szCs w:val="18"/>
        </w:rPr>
        <w:t>.</w:t>
      </w:r>
    </w:p>
    <w:p w14:paraId="3F677747" w14:textId="05F38DFA"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Rel-18 MT-SDT after the MT-SDT paging trigger is detected, RA-SDT and CG SDT solutions/procedures specified in Rel-17 is re-used as a baseline.  The detailed triggers will be discussed on case by case.  FFS on resources used for access</w:t>
      </w:r>
      <w:r w:rsidR="00EE4708" w:rsidRPr="00162B9D">
        <w:rPr>
          <w:rFonts w:ascii="Times New Roman" w:hAnsi="Times New Roman"/>
          <w:sz w:val="18"/>
          <w:szCs w:val="18"/>
        </w:rPr>
        <w:t>.</w:t>
      </w:r>
      <w:r w:rsidRPr="00162B9D">
        <w:rPr>
          <w:rFonts w:ascii="Times New Roman" w:hAnsi="Times New Roman"/>
          <w:sz w:val="18"/>
          <w:szCs w:val="18"/>
        </w:rPr>
        <w:t xml:space="preserve">  </w:t>
      </w:r>
    </w:p>
    <w:p w14:paraId="7F57C54B" w14:textId="77777777"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UE can use non-SDT random access resources for accessing the network for an MT-SDT transfer.  The UE can also use the configured grant resources and/or MO-RA resources.  </w:t>
      </w:r>
    </w:p>
    <w:p w14:paraId="6538BAAA" w14:textId="77777777"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The network should be able to differentiate why the UL access was triggered, </w:t>
      </w:r>
      <w:proofErr w:type="gramStart"/>
      <w:r w:rsidRPr="00162B9D">
        <w:rPr>
          <w:rFonts w:ascii="Times New Roman" w:hAnsi="Times New Roman"/>
          <w:sz w:val="18"/>
          <w:szCs w:val="18"/>
        </w:rPr>
        <w:t>i.e.</w:t>
      </w:r>
      <w:proofErr w:type="gramEnd"/>
      <w:r w:rsidRPr="00162B9D">
        <w:rPr>
          <w:rFonts w:ascii="Times New Roman" w:hAnsi="Times New Roman"/>
          <w:sz w:val="18"/>
          <w:szCs w:val="18"/>
        </w:rPr>
        <w:t xml:space="preserve"> implicit or explicit indication by the UE. </w:t>
      </w:r>
    </w:p>
    <w:p w14:paraId="4C5E05AA" w14:textId="77777777"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MT-SDT is data that belongs to bearers that are configured for SDT.    FFS whether the configuration is MO-SDT or MT-SDT specific.  The network can only trigger MT-SDT if the data belongs to those bearers.  </w:t>
      </w:r>
    </w:p>
    <w:p w14:paraId="4E0C38E7" w14:textId="49380A65"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It is possible for the network to configure only MT-SDT without MO-SDT RA resources and/or CG-SDT.  Subsequent UL/DL data belonging to SDT bearers while in INACTIVE is allowed like MO-SDT procedure.  FFS stage 3 details</w:t>
      </w:r>
      <w:r w:rsidR="00EE4708" w:rsidRPr="00162B9D">
        <w:rPr>
          <w:rFonts w:ascii="Times New Roman" w:hAnsi="Times New Roman"/>
          <w:sz w:val="18"/>
          <w:szCs w:val="18"/>
        </w:rPr>
        <w:t>.</w:t>
      </w:r>
    </w:p>
    <w:p w14:paraId="45EFD035" w14:textId="4CB4A558" w:rsidR="00307606" w:rsidRPr="00162B9D"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New Resume cause in RRC resume will be introduced, one code point MT-SDT indication</w:t>
      </w:r>
      <w:r w:rsidR="00EE4708" w:rsidRPr="00162B9D">
        <w:rPr>
          <w:rFonts w:ascii="Times New Roman" w:hAnsi="Times New Roman"/>
          <w:sz w:val="18"/>
          <w:szCs w:val="18"/>
        </w:rPr>
        <w:t>.</w:t>
      </w:r>
    </w:p>
    <w:p w14:paraId="1C135660" w14:textId="77777777" w:rsidR="00307606" w:rsidRPr="00162B9D" w:rsidRDefault="00307606" w:rsidP="00307606">
      <w:pPr>
        <w:pStyle w:val="Doc-text2"/>
        <w:ind w:left="0" w:firstLine="0"/>
        <w:rPr>
          <w:rFonts w:ascii="Times New Roman" w:hAnsi="Times New Roman"/>
        </w:rPr>
      </w:pPr>
    </w:p>
    <w:p w14:paraId="1D28734F" w14:textId="77777777" w:rsidR="00044831" w:rsidRPr="00162B9D" w:rsidRDefault="00044831" w:rsidP="00307606">
      <w:pPr>
        <w:pStyle w:val="Doc-text2"/>
        <w:ind w:left="1259" w:firstLine="0"/>
        <w:rPr>
          <w:rFonts w:ascii="Times New Roman" w:hAnsi="Times New Roman"/>
        </w:rPr>
      </w:pPr>
    </w:p>
    <w:p w14:paraId="63B36912" w14:textId="04687F5F"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sz w:val="18"/>
          <w:szCs w:val="18"/>
        </w:rPr>
      </w:pPr>
      <w:r w:rsidRPr="00162B9D">
        <w:rPr>
          <w:rFonts w:ascii="Times New Roman" w:hAnsi="Times New Roman"/>
          <w:b/>
          <w:bCs/>
          <w:sz w:val="18"/>
          <w:szCs w:val="18"/>
          <w:highlight w:val="green"/>
        </w:rPr>
        <w:t>Agreement at RAN2#121:</w:t>
      </w:r>
    </w:p>
    <w:p w14:paraId="74D2CE4C" w14:textId="77777777" w:rsidR="002A1A31" w:rsidRPr="00162B9D" w:rsidRDefault="002A1A31" w:rsidP="002A1A31">
      <w:pPr>
        <w:pStyle w:val="Doc-text2"/>
        <w:numPr>
          <w:ilvl w:val="0"/>
          <w:numId w:val="32"/>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lang w:val="en-US"/>
        </w:rPr>
        <w:t xml:space="preserve">Include a one-bit indication in paging to trigger MT-SDT.   We will ensure that the CCCH message can be transmitted over CG. </w:t>
      </w:r>
    </w:p>
    <w:p w14:paraId="564135FD" w14:textId="77777777" w:rsidR="002A1A31" w:rsidRPr="00162B9D" w:rsidRDefault="002A1A31" w:rsidP="002A1A31">
      <w:pPr>
        <w:pStyle w:val="Doc-text2"/>
        <w:numPr>
          <w:ilvl w:val="0"/>
          <w:numId w:val="32"/>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Indication is per UE.  FFS on signalling.  </w:t>
      </w:r>
    </w:p>
    <w:p w14:paraId="1EC118D5" w14:textId="77777777" w:rsidR="002A1A31" w:rsidRPr="00162B9D" w:rsidRDefault="002A1A31" w:rsidP="002A1A31">
      <w:pPr>
        <w:pStyle w:val="Doc-text2"/>
        <w:numPr>
          <w:ilvl w:val="0"/>
          <w:numId w:val="32"/>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In case condition for paging triggered MT-SDT is not fulfilled the UE initiates RRC Resume procedure. Resume cause FFS</w:t>
      </w:r>
    </w:p>
    <w:p w14:paraId="70E268C3" w14:textId="77777777" w:rsidR="002A1A31" w:rsidRPr="00162B9D" w:rsidRDefault="002A1A31" w:rsidP="002A1A31">
      <w:pPr>
        <w:pStyle w:val="Doc-text2"/>
        <w:numPr>
          <w:ilvl w:val="0"/>
          <w:numId w:val="32"/>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Upon receiving MT-SDT trigger, the UE shall initiate SDT procedure if the following checks are satisfied (all these same as Rel-17) </w:t>
      </w:r>
    </w:p>
    <w:p w14:paraId="38D9E253"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rPr>
      </w:pPr>
      <w:r w:rsidRPr="00162B9D">
        <w:rPr>
          <w:rFonts w:ascii="Times New Roman" w:hAnsi="Times New Roman"/>
          <w:sz w:val="18"/>
          <w:szCs w:val="18"/>
        </w:rPr>
        <w:t>-     FFS 3a: Check for DVT (if UL data becomes available in UL)</w:t>
      </w:r>
    </w:p>
    <w:p w14:paraId="19CC49C5"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rPr>
      </w:pPr>
      <w:r w:rsidRPr="00162B9D">
        <w:rPr>
          <w:rFonts w:ascii="Times New Roman" w:hAnsi="Times New Roman"/>
          <w:sz w:val="18"/>
          <w:szCs w:val="18"/>
        </w:rPr>
        <w:t>-     3b: Check for SDT RSRP threshold</w:t>
      </w:r>
    </w:p>
    <w:p w14:paraId="4D36C635"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rPr>
      </w:pPr>
      <w:r w:rsidRPr="00162B9D">
        <w:rPr>
          <w:rFonts w:ascii="Times New Roman" w:hAnsi="Times New Roman"/>
          <w:sz w:val="18"/>
          <w:szCs w:val="18"/>
        </w:rPr>
        <w:t>-     3c: Check for TA validation before selecting CG (if applicable)</w:t>
      </w:r>
    </w:p>
    <w:p w14:paraId="495ECF92"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rPr>
      </w:pPr>
      <w:r w:rsidRPr="00162B9D">
        <w:rPr>
          <w:rFonts w:ascii="Times New Roman" w:hAnsi="Times New Roman"/>
          <w:sz w:val="18"/>
          <w:szCs w:val="18"/>
        </w:rPr>
        <w:t>-     3d: Check for SSB level RSRP threshold for CG resource (if applicable)</w:t>
      </w:r>
    </w:p>
    <w:p w14:paraId="554DF898"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lang w:val="en-US"/>
        </w:rPr>
      </w:pPr>
      <w:r w:rsidRPr="00162B9D">
        <w:rPr>
          <w:rFonts w:ascii="Times New Roman" w:hAnsi="Times New Roman"/>
          <w:sz w:val="18"/>
          <w:szCs w:val="18"/>
          <w:lang w:val="en-US"/>
        </w:rPr>
        <w:t xml:space="preserve">5.   When UE resumes for MT-SDT, UE resumes all RBs configured for SDT </w:t>
      </w:r>
    </w:p>
    <w:p w14:paraId="2B46AFEB" w14:textId="4081D43A"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lang w:val="en-US"/>
        </w:rPr>
      </w:pPr>
      <w:r w:rsidRPr="00162B9D">
        <w:rPr>
          <w:rFonts w:ascii="Times New Roman" w:hAnsi="Times New Roman"/>
          <w:sz w:val="18"/>
          <w:szCs w:val="18"/>
          <w:lang w:val="en-US"/>
        </w:rPr>
        <w:t xml:space="preserve">6. </w:t>
      </w:r>
      <w:r w:rsidR="00BF5F68" w:rsidRPr="00162B9D">
        <w:rPr>
          <w:rFonts w:ascii="Times New Roman" w:hAnsi="Times New Roman"/>
          <w:sz w:val="18"/>
          <w:szCs w:val="18"/>
          <w:lang w:val="en-US"/>
        </w:rPr>
        <w:t xml:space="preserve"> </w:t>
      </w:r>
      <w:r w:rsidRPr="00162B9D">
        <w:rPr>
          <w:rFonts w:ascii="Times New Roman" w:hAnsi="Times New Roman"/>
          <w:sz w:val="18"/>
          <w:szCs w:val="18"/>
          <w:lang w:val="en-US"/>
        </w:rPr>
        <w:t>RBs configured for SDT are common for MO-SDT and MT-SDT</w:t>
      </w:r>
    </w:p>
    <w:p w14:paraId="51D795E6" w14:textId="02F19F49"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lang w:val="en-US"/>
        </w:rPr>
      </w:pPr>
      <w:r w:rsidRPr="00162B9D">
        <w:rPr>
          <w:rFonts w:ascii="Times New Roman" w:hAnsi="Times New Roman"/>
          <w:sz w:val="18"/>
          <w:szCs w:val="18"/>
          <w:lang w:val="en-US"/>
        </w:rPr>
        <w:t>7.</w:t>
      </w:r>
      <w:r w:rsidR="00BF5F68" w:rsidRPr="00162B9D">
        <w:rPr>
          <w:rFonts w:ascii="Times New Roman" w:hAnsi="Times New Roman"/>
          <w:sz w:val="18"/>
          <w:szCs w:val="18"/>
          <w:lang w:val="en-US"/>
        </w:rPr>
        <w:t xml:space="preserve">  </w:t>
      </w:r>
      <w:r w:rsidRPr="00162B9D">
        <w:rPr>
          <w:rFonts w:ascii="Times New Roman" w:hAnsi="Times New Roman"/>
          <w:sz w:val="18"/>
          <w:szCs w:val="18"/>
          <w:lang w:val="en-US"/>
        </w:rPr>
        <w:t>If there is valid CG-SDT resources, the UE should use CG-SDT to transmit the response.   FFS on whether we need to optimize for case when CG periodicity is too long</w:t>
      </w:r>
    </w:p>
    <w:p w14:paraId="569E75FD" w14:textId="77777777" w:rsidR="002A1A31" w:rsidRPr="00162B9D" w:rsidRDefault="002A1A31" w:rsidP="002A1A31">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sz w:val="18"/>
          <w:szCs w:val="18"/>
          <w:lang w:val="en-US"/>
        </w:rPr>
      </w:pPr>
      <w:r w:rsidRPr="00162B9D">
        <w:rPr>
          <w:rFonts w:ascii="Times New Roman" w:hAnsi="Times New Roman"/>
          <w:sz w:val="18"/>
          <w:szCs w:val="18"/>
          <w:lang w:val="en-US"/>
        </w:rPr>
        <w:t xml:space="preserve">8. To confirm that when SDT is initiated due to MT-SDT, UE can exchange subsequent DL/UL SDT data on the resumed RBs. This clarifies the RB </w:t>
      </w:r>
      <w:proofErr w:type="spellStart"/>
      <w:r w:rsidRPr="00162B9D">
        <w:rPr>
          <w:rFonts w:ascii="Times New Roman" w:hAnsi="Times New Roman"/>
          <w:sz w:val="18"/>
          <w:szCs w:val="18"/>
          <w:lang w:val="en-US"/>
        </w:rPr>
        <w:t>behaviour</w:t>
      </w:r>
      <w:proofErr w:type="spellEnd"/>
      <w:r w:rsidRPr="00162B9D">
        <w:rPr>
          <w:rFonts w:ascii="Times New Roman" w:hAnsi="Times New Roman"/>
          <w:sz w:val="18"/>
          <w:szCs w:val="18"/>
          <w:lang w:val="en-US"/>
        </w:rPr>
        <w:t xml:space="preserve"> of related RAN2#120 agreement.</w:t>
      </w:r>
    </w:p>
    <w:p w14:paraId="27A14BD2" w14:textId="77777777" w:rsidR="00044831" w:rsidRPr="00162B9D" w:rsidRDefault="00044831" w:rsidP="00307606">
      <w:pPr>
        <w:pStyle w:val="Doc-text2"/>
        <w:ind w:left="1259" w:firstLine="0"/>
        <w:rPr>
          <w:rFonts w:ascii="Times New Roman" w:hAnsi="Times New Roman"/>
        </w:rPr>
      </w:pPr>
    </w:p>
    <w:p w14:paraId="34B9B9D1" w14:textId="0EF7D6E9" w:rsidR="000771D1" w:rsidRPr="00162B9D" w:rsidRDefault="000771D1" w:rsidP="000771D1">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sz w:val="18"/>
          <w:szCs w:val="18"/>
        </w:rPr>
      </w:pPr>
      <w:r w:rsidRPr="00162B9D">
        <w:rPr>
          <w:rFonts w:ascii="Times New Roman" w:hAnsi="Times New Roman"/>
          <w:b/>
          <w:bCs/>
          <w:sz w:val="18"/>
          <w:szCs w:val="18"/>
          <w:highlight w:val="green"/>
        </w:rPr>
        <w:t>Agreements at RAN2#121:</w:t>
      </w:r>
    </w:p>
    <w:p w14:paraId="541A560D" w14:textId="77777777" w:rsidR="000771D1" w:rsidRPr="00162B9D" w:rsidRDefault="000771D1" w:rsidP="000771D1">
      <w:pPr>
        <w:pStyle w:val="Doc-text2"/>
        <w:numPr>
          <w:ilvl w:val="0"/>
          <w:numId w:val="33"/>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 xml:space="preserve">Specify a RRC procedure for </w:t>
      </w:r>
      <w:proofErr w:type="spellStart"/>
      <w:r w:rsidRPr="00162B9D">
        <w:rPr>
          <w:rFonts w:ascii="Times New Roman" w:hAnsi="Times New Roman"/>
          <w:sz w:val="18"/>
          <w:szCs w:val="18"/>
        </w:rPr>
        <w:t>RRCResume</w:t>
      </w:r>
      <w:proofErr w:type="spellEnd"/>
      <w:r w:rsidRPr="00162B9D">
        <w:rPr>
          <w:rFonts w:ascii="Times New Roman" w:hAnsi="Times New Roman"/>
          <w:sz w:val="18"/>
          <w:szCs w:val="18"/>
        </w:rPr>
        <w:t xml:space="preserve"> for MT-SDT initiation without checking for availability of UL data (</w:t>
      </w:r>
      <w:proofErr w:type="gramStart"/>
      <w:r w:rsidRPr="00162B9D">
        <w:rPr>
          <w:rFonts w:ascii="Times New Roman" w:hAnsi="Times New Roman"/>
          <w:sz w:val="18"/>
          <w:szCs w:val="18"/>
        </w:rPr>
        <w:t>i.e.</w:t>
      </w:r>
      <w:proofErr w:type="gramEnd"/>
      <w:r w:rsidRPr="00162B9D">
        <w:rPr>
          <w:rFonts w:ascii="Times New Roman" w:hAnsi="Times New Roman"/>
          <w:sz w:val="18"/>
          <w:szCs w:val="18"/>
        </w:rPr>
        <w:t xml:space="preserve"> if MT-SDT is initiated first the resume cause will be set to MT-SDT)</w:t>
      </w:r>
    </w:p>
    <w:p w14:paraId="1164035F" w14:textId="18FF92FB" w:rsidR="000771D1" w:rsidRPr="00162B9D" w:rsidRDefault="000771D1" w:rsidP="000771D1">
      <w:pPr>
        <w:pStyle w:val="Doc-text2"/>
        <w:numPr>
          <w:ilvl w:val="0"/>
          <w:numId w:val="33"/>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UE is allowed to initiate either MO-SDT based resume or non-SDT based resume at any point (before init</w:t>
      </w:r>
      <w:r w:rsidR="00EE3B8F" w:rsidRPr="00162B9D">
        <w:rPr>
          <w:rFonts w:ascii="Times New Roman" w:hAnsi="Times New Roman"/>
          <w:sz w:val="18"/>
          <w:szCs w:val="18"/>
        </w:rPr>
        <w:t>i</w:t>
      </w:r>
      <w:r w:rsidRPr="00162B9D">
        <w:rPr>
          <w:rFonts w:ascii="Times New Roman" w:hAnsi="Times New Roman"/>
          <w:sz w:val="18"/>
          <w:szCs w:val="18"/>
        </w:rPr>
        <w:t xml:space="preserve">ation </w:t>
      </w:r>
      <w:proofErr w:type="spellStart"/>
      <w:r w:rsidRPr="00162B9D">
        <w:rPr>
          <w:rFonts w:ascii="Times New Roman" w:hAnsi="Times New Roman"/>
          <w:sz w:val="18"/>
          <w:szCs w:val="18"/>
        </w:rPr>
        <w:t>RRCResumeRequest</w:t>
      </w:r>
      <w:proofErr w:type="spellEnd"/>
      <w:r w:rsidRPr="00162B9D">
        <w:rPr>
          <w:rFonts w:ascii="Times New Roman" w:hAnsi="Times New Roman"/>
          <w:sz w:val="18"/>
          <w:szCs w:val="18"/>
        </w:rPr>
        <w:t xml:space="preserve"> for MT-SDT) using separate procedures </w:t>
      </w:r>
    </w:p>
    <w:p w14:paraId="44E21466" w14:textId="0FF14358" w:rsidR="000771D1" w:rsidRPr="00162B9D" w:rsidRDefault="000771D1" w:rsidP="000771D1">
      <w:pPr>
        <w:pStyle w:val="Doc-text2"/>
        <w:numPr>
          <w:ilvl w:val="0"/>
          <w:numId w:val="33"/>
        </w:numPr>
        <w:pBdr>
          <w:top w:val="single" w:sz="4" w:space="1" w:color="auto"/>
          <w:left w:val="single" w:sz="4" w:space="4" w:color="auto"/>
          <w:bottom w:val="single" w:sz="4" w:space="1" w:color="auto"/>
          <w:right w:val="single" w:sz="4" w:space="4" w:color="auto"/>
        </w:pBdr>
        <w:ind w:left="928"/>
        <w:rPr>
          <w:rFonts w:ascii="Times New Roman" w:hAnsi="Times New Roman"/>
          <w:sz w:val="18"/>
          <w:szCs w:val="18"/>
        </w:rPr>
      </w:pPr>
      <w:r w:rsidRPr="00162B9D">
        <w:rPr>
          <w:rFonts w:ascii="Times New Roman" w:hAnsi="Times New Roman"/>
          <w:sz w:val="18"/>
          <w:szCs w:val="18"/>
        </w:rPr>
        <w:t>If MT-SDT procedure is initiated, for RACH during subsequent data transfer (</w:t>
      </w:r>
      <w:proofErr w:type="gramStart"/>
      <w:r w:rsidRPr="00162B9D">
        <w:rPr>
          <w:rFonts w:ascii="Times New Roman" w:hAnsi="Times New Roman"/>
          <w:sz w:val="18"/>
          <w:szCs w:val="18"/>
        </w:rPr>
        <w:t>i.e.</w:t>
      </w:r>
      <w:proofErr w:type="gramEnd"/>
      <w:r w:rsidRPr="00162B9D">
        <w:rPr>
          <w:rFonts w:ascii="Times New Roman" w:hAnsi="Times New Roman"/>
          <w:sz w:val="18"/>
          <w:szCs w:val="18"/>
        </w:rPr>
        <w:t xml:space="preserve"> RACH triggered due to SR), UE uses only the non-SDT RACH resources (i.e. like legacy)</w:t>
      </w:r>
      <w:r w:rsidR="00897F09" w:rsidRPr="00162B9D">
        <w:rPr>
          <w:rFonts w:ascii="Times New Roman" w:hAnsi="Times New Roman"/>
          <w:sz w:val="18"/>
          <w:szCs w:val="18"/>
        </w:rPr>
        <w:t>.</w:t>
      </w:r>
      <w:r w:rsidRPr="00162B9D">
        <w:rPr>
          <w:rFonts w:ascii="Times New Roman" w:hAnsi="Times New Roman"/>
          <w:sz w:val="18"/>
          <w:szCs w:val="18"/>
        </w:rPr>
        <w:t xml:space="preserve"> </w:t>
      </w:r>
    </w:p>
    <w:p w14:paraId="0807B527" w14:textId="77777777" w:rsidR="000771D1" w:rsidRPr="00162B9D" w:rsidRDefault="000771D1" w:rsidP="00FA48DE">
      <w:pPr>
        <w:jc w:val="both"/>
      </w:pPr>
    </w:p>
    <w:p w14:paraId="39F5F5D7" w14:textId="77777777" w:rsidR="000771D1" w:rsidRPr="00162B9D" w:rsidRDefault="000771D1" w:rsidP="00FA48DE">
      <w:pPr>
        <w:jc w:val="both"/>
      </w:pPr>
    </w:p>
    <w:p w14:paraId="0CF52C86" w14:textId="77777777" w:rsidR="000771D1" w:rsidRPr="00162B9D" w:rsidRDefault="000771D1" w:rsidP="00FA48DE">
      <w:pPr>
        <w:jc w:val="both"/>
      </w:pPr>
    </w:p>
    <w:p w14:paraId="3BCC0786" w14:textId="7B68A6FD" w:rsidR="00316FE0" w:rsidRPr="00162B9D" w:rsidRDefault="00316FE0" w:rsidP="00316FE0">
      <w:pPr>
        <w:jc w:val="both"/>
        <w:rPr>
          <w:rFonts w:eastAsia="SimSun"/>
          <w:sz w:val="22"/>
          <w:szCs w:val="22"/>
          <w:lang w:val="en-US"/>
        </w:rPr>
      </w:pPr>
      <w:r w:rsidRPr="00162B9D">
        <w:rPr>
          <w:rFonts w:eastAsia="SimSun"/>
          <w:sz w:val="22"/>
          <w:szCs w:val="22"/>
          <w:lang w:val="en-US"/>
        </w:rPr>
        <w:t>In this contribution, we discus</w:t>
      </w:r>
      <w:r w:rsidR="00450CBF" w:rsidRPr="00162B9D">
        <w:rPr>
          <w:rFonts w:eastAsia="SimSun"/>
          <w:sz w:val="22"/>
          <w:szCs w:val="22"/>
          <w:lang w:val="en-US"/>
        </w:rPr>
        <w:t xml:space="preserve">s </w:t>
      </w:r>
      <w:r w:rsidR="006F4B49" w:rsidRPr="00162B9D">
        <w:rPr>
          <w:rFonts w:eastAsia="SimSun"/>
          <w:sz w:val="22"/>
          <w:szCs w:val="22"/>
          <w:lang w:val="en-US"/>
        </w:rPr>
        <w:t xml:space="preserve">some remaining open issues for </w:t>
      </w:r>
      <w:r w:rsidR="00450CBF" w:rsidRPr="00162B9D">
        <w:rPr>
          <w:rFonts w:eastAsia="SimSun"/>
          <w:sz w:val="22"/>
          <w:szCs w:val="22"/>
          <w:lang w:val="en-US"/>
        </w:rPr>
        <w:t>M</w:t>
      </w:r>
      <w:r w:rsidR="00DB4674" w:rsidRPr="00162B9D">
        <w:rPr>
          <w:rFonts w:eastAsia="SimSun"/>
          <w:sz w:val="22"/>
          <w:szCs w:val="22"/>
          <w:lang w:val="en-US"/>
        </w:rPr>
        <w:t>T-SDT procedures</w:t>
      </w:r>
      <w:r w:rsidR="00C324A6" w:rsidRPr="00162B9D">
        <w:rPr>
          <w:rFonts w:eastAsia="SimSun"/>
          <w:sz w:val="22"/>
          <w:szCs w:val="22"/>
          <w:lang w:val="en-US"/>
        </w:rPr>
        <w:t xml:space="preserve"> as well as some </w:t>
      </w:r>
      <w:r w:rsidRPr="00162B9D">
        <w:rPr>
          <w:rFonts w:eastAsia="SimSun"/>
          <w:sz w:val="22"/>
          <w:szCs w:val="22"/>
          <w:lang w:val="en-US"/>
        </w:rPr>
        <w:t>for MT-SDT to support positioning methods relevant for LPHAP devices and scenarios.</w:t>
      </w:r>
    </w:p>
    <w:p w14:paraId="4679700A" w14:textId="77777777" w:rsidR="00316FE0" w:rsidRPr="009A73C0" w:rsidRDefault="00316FE0" w:rsidP="00FA48DE">
      <w:pPr>
        <w:jc w:val="both"/>
        <w:rPr>
          <w:rFonts w:eastAsia="SimSun"/>
          <w:lang w:val="en-US"/>
        </w:rPr>
      </w:pPr>
    </w:p>
    <w:p w14:paraId="29653389" w14:textId="7301E8D9"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6E20A4">
        <w:rPr>
          <w:rFonts w:ascii="Times New Roman" w:eastAsia="MS Mincho" w:hAnsi="Times New Roman"/>
          <w:b/>
          <w:sz w:val="24"/>
          <w:szCs w:val="24"/>
          <w:lang w:val="en-US" w:eastAsia="en-US"/>
        </w:rPr>
        <w:t>MT-</w:t>
      </w:r>
      <w:r w:rsidR="00B401FA" w:rsidRPr="00B401FA">
        <w:rPr>
          <w:rFonts w:ascii="Times New Roman" w:eastAsia="MS Mincho" w:hAnsi="Times New Roman"/>
          <w:b/>
          <w:sz w:val="24"/>
          <w:szCs w:val="24"/>
          <w:lang w:val="en-US" w:eastAsia="en-US"/>
        </w:rPr>
        <w:t>SDT triggering and procedures</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5222E51C" w14:textId="1A2C5E7A" w:rsidR="00C1251E" w:rsidRPr="00A542A9" w:rsidRDefault="006E20A4" w:rsidP="00C1251E">
      <w:pPr>
        <w:jc w:val="both"/>
        <w:rPr>
          <w:rFonts w:eastAsia="MS Mincho"/>
          <w:bCs/>
          <w:sz w:val="22"/>
          <w:szCs w:val="22"/>
          <w:lang w:val="en-US" w:eastAsia="en-US"/>
        </w:rPr>
      </w:pPr>
      <w:r w:rsidRPr="00A542A9">
        <w:rPr>
          <w:rStyle w:val="Emphasis"/>
          <w:b/>
          <w:bCs/>
          <w:i w:val="0"/>
          <w:iCs w:val="0"/>
          <w:sz w:val="22"/>
          <w:szCs w:val="22"/>
        </w:rPr>
        <w:t>MT-</w:t>
      </w:r>
      <w:r w:rsidR="00BB582D" w:rsidRPr="00A542A9">
        <w:rPr>
          <w:rStyle w:val="Emphasis"/>
          <w:b/>
          <w:bCs/>
          <w:i w:val="0"/>
          <w:iCs w:val="0"/>
          <w:sz w:val="22"/>
          <w:szCs w:val="22"/>
        </w:rPr>
        <w:t>SDT Procedures</w:t>
      </w:r>
      <w:r w:rsidR="00BB582D" w:rsidRPr="00A542A9">
        <w:rPr>
          <w:rStyle w:val="Emphasis"/>
          <w:i w:val="0"/>
          <w:iCs w:val="0"/>
          <w:sz w:val="22"/>
          <w:szCs w:val="22"/>
        </w:rPr>
        <w:t xml:space="preserve">: </w:t>
      </w:r>
      <w:r w:rsidR="00312371" w:rsidRPr="00A542A9">
        <w:rPr>
          <w:rFonts w:eastAsia="MS Mincho"/>
          <w:bCs/>
          <w:sz w:val="22"/>
          <w:szCs w:val="22"/>
          <w:lang w:val="en-US" w:eastAsia="en-US"/>
        </w:rPr>
        <w:t xml:space="preserve">In the </w:t>
      </w:r>
      <w:r w:rsidR="00866461" w:rsidRPr="00A542A9">
        <w:rPr>
          <w:rFonts w:eastAsia="MS Mincho"/>
          <w:bCs/>
          <w:sz w:val="22"/>
          <w:szCs w:val="22"/>
          <w:lang w:val="en-US" w:eastAsia="en-US"/>
        </w:rPr>
        <w:t xml:space="preserve">past </w:t>
      </w:r>
      <w:r w:rsidR="008F1FB3" w:rsidRPr="00A542A9">
        <w:rPr>
          <w:rFonts w:eastAsia="MS Mincho"/>
          <w:bCs/>
          <w:sz w:val="22"/>
          <w:szCs w:val="22"/>
          <w:lang w:val="en-US" w:eastAsia="en-US"/>
        </w:rPr>
        <w:t>meeting</w:t>
      </w:r>
      <w:r w:rsidR="00866461" w:rsidRPr="00A542A9">
        <w:rPr>
          <w:rFonts w:eastAsia="MS Mincho"/>
          <w:bCs/>
          <w:sz w:val="22"/>
          <w:szCs w:val="22"/>
          <w:lang w:val="en-US" w:eastAsia="en-US"/>
        </w:rPr>
        <w:t>s</w:t>
      </w:r>
      <w:r w:rsidR="008F1FB3" w:rsidRPr="00A542A9">
        <w:rPr>
          <w:rFonts w:eastAsia="MS Mincho"/>
          <w:bCs/>
          <w:sz w:val="22"/>
          <w:szCs w:val="22"/>
          <w:lang w:val="en-US" w:eastAsia="en-US"/>
        </w:rPr>
        <w:t xml:space="preserve">, </w:t>
      </w:r>
      <w:r w:rsidR="00312371" w:rsidRPr="00A542A9">
        <w:rPr>
          <w:rFonts w:eastAsia="MS Mincho"/>
          <w:bCs/>
          <w:sz w:val="22"/>
          <w:szCs w:val="22"/>
          <w:lang w:val="en-US" w:eastAsia="en-US"/>
        </w:rPr>
        <w:t xml:space="preserve">RAN2 confirmed that </w:t>
      </w:r>
      <w:r w:rsidR="00957A4B" w:rsidRPr="00A542A9">
        <w:rPr>
          <w:rFonts w:eastAsia="MS Mincho"/>
          <w:bCs/>
          <w:sz w:val="22"/>
          <w:szCs w:val="22"/>
          <w:lang w:val="en-US" w:eastAsia="en-US"/>
        </w:rPr>
        <w:t xml:space="preserve">the paging message that triggers </w:t>
      </w:r>
      <w:r w:rsidR="00E72AA3" w:rsidRPr="00A542A9">
        <w:rPr>
          <w:rFonts w:eastAsia="MS Mincho"/>
          <w:bCs/>
          <w:sz w:val="22"/>
          <w:szCs w:val="22"/>
          <w:lang w:val="en-US" w:eastAsia="en-US"/>
        </w:rPr>
        <w:t xml:space="preserve">MT-SDT contains </w:t>
      </w:r>
      <w:r w:rsidR="008F1FB3" w:rsidRPr="00A542A9">
        <w:rPr>
          <w:rFonts w:eastAsia="MS Mincho"/>
          <w:bCs/>
          <w:sz w:val="22"/>
          <w:szCs w:val="22"/>
          <w:lang w:val="en-US" w:eastAsia="en-US"/>
        </w:rPr>
        <w:t>one-bit indication per UE.</w:t>
      </w:r>
      <w:r w:rsidR="008476D5" w:rsidRPr="00A542A9">
        <w:rPr>
          <w:rFonts w:eastAsia="MS Mincho"/>
          <w:bCs/>
          <w:sz w:val="22"/>
          <w:szCs w:val="22"/>
          <w:lang w:val="en-US" w:eastAsia="en-US"/>
        </w:rPr>
        <w:t xml:space="preserve"> </w:t>
      </w:r>
      <w:r w:rsidR="005D6087" w:rsidRPr="00A542A9">
        <w:rPr>
          <w:rFonts w:eastAsia="MS Mincho"/>
          <w:bCs/>
          <w:sz w:val="22"/>
          <w:szCs w:val="22"/>
          <w:lang w:val="en-US" w:eastAsia="en-US"/>
        </w:rPr>
        <w:t>Hence, when UE r</w:t>
      </w:r>
      <w:r w:rsidR="008476D5" w:rsidRPr="00A542A9">
        <w:rPr>
          <w:rFonts w:eastAsia="MS Mincho"/>
          <w:bCs/>
          <w:sz w:val="22"/>
          <w:szCs w:val="22"/>
          <w:lang w:val="en-US" w:eastAsia="en-US"/>
        </w:rPr>
        <w:t>eceiv</w:t>
      </w:r>
      <w:r w:rsidR="005D6087" w:rsidRPr="00A542A9">
        <w:rPr>
          <w:rFonts w:eastAsia="MS Mincho"/>
          <w:bCs/>
          <w:sz w:val="22"/>
          <w:szCs w:val="22"/>
          <w:lang w:val="en-US" w:eastAsia="en-US"/>
        </w:rPr>
        <w:t xml:space="preserve">es </w:t>
      </w:r>
      <w:r w:rsidR="008476D5" w:rsidRPr="00A542A9">
        <w:rPr>
          <w:rFonts w:eastAsia="MS Mincho"/>
          <w:bCs/>
          <w:sz w:val="22"/>
          <w:szCs w:val="22"/>
          <w:lang w:val="en-US" w:eastAsia="en-US"/>
        </w:rPr>
        <w:t>the paging message, the UE</w:t>
      </w:r>
      <w:r w:rsidR="00DF2B08" w:rsidRPr="00A542A9">
        <w:rPr>
          <w:rFonts w:eastAsia="MS Mincho"/>
          <w:bCs/>
          <w:sz w:val="22"/>
          <w:szCs w:val="22"/>
          <w:lang w:val="en-US" w:eastAsia="en-US"/>
        </w:rPr>
        <w:t xml:space="preserve"> should</w:t>
      </w:r>
      <w:r w:rsidR="00102233" w:rsidRPr="00A542A9">
        <w:rPr>
          <w:rFonts w:eastAsia="MS Mincho"/>
          <w:bCs/>
          <w:sz w:val="22"/>
          <w:szCs w:val="22"/>
          <w:lang w:val="en-US" w:eastAsia="en-US"/>
        </w:rPr>
        <w:t xml:space="preserve"> initiate SDT procedure if the following checks are satisfied</w:t>
      </w:r>
      <w:r w:rsidR="00C1251E" w:rsidRPr="00A542A9">
        <w:rPr>
          <w:rFonts w:eastAsia="MS Mincho"/>
          <w:bCs/>
          <w:sz w:val="22"/>
          <w:szCs w:val="22"/>
          <w:lang w:val="en-US" w:eastAsia="en-US"/>
        </w:rPr>
        <w:t>:</w:t>
      </w:r>
      <w:r w:rsidR="00102233" w:rsidRPr="00A542A9">
        <w:rPr>
          <w:rFonts w:eastAsia="MS Mincho"/>
          <w:bCs/>
          <w:sz w:val="22"/>
          <w:szCs w:val="22"/>
          <w:lang w:val="en-US" w:eastAsia="en-US"/>
        </w:rPr>
        <w:t xml:space="preserve">    </w:t>
      </w:r>
    </w:p>
    <w:p w14:paraId="7BE21C58" w14:textId="3F96430B" w:rsidR="00165BC5" w:rsidRPr="00A542A9" w:rsidRDefault="00165BC5" w:rsidP="00165BC5">
      <w:pPr>
        <w:pStyle w:val="Doc-text2"/>
        <w:ind w:left="1985"/>
        <w:rPr>
          <w:rFonts w:ascii="Times New Roman" w:hAnsi="Times New Roman"/>
          <w:lang w:val="en-US"/>
        </w:rPr>
      </w:pPr>
      <w:r w:rsidRPr="00A542A9">
        <w:rPr>
          <w:rFonts w:ascii="Times New Roman" w:hAnsi="Times New Roman"/>
          <w:lang w:val="en-US"/>
        </w:rPr>
        <w:t xml:space="preserve">-     </w:t>
      </w:r>
      <w:r w:rsidR="004A4514">
        <w:rPr>
          <w:rFonts w:ascii="Times New Roman" w:hAnsi="Times New Roman"/>
          <w:lang w:val="en-US"/>
        </w:rPr>
        <w:t xml:space="preserve">FFS </w:t>
      </w:r>
      <w:r w:rsidRPr="00A542A9">
        <w:rPr>
          <w:rFonts w:ascii="Times New Roman" w:hAnsi="Times New Roman"/>
          <w:lang w:val="en-US"/>
        </w:rPr>
        <w:t>3a: Check for DVT (if UL data becomes available in UL)</w:t>
      </w:r>
    </w:p>
    <w:p w14:paraId="2C665BCC" w14:textId="77777777" w:rsidR="00165BC5" w:rsidRPr="00A542A9" w:rsidRDefault="00165BC5" w:rsidP="00165BC5">
      <w:pPr>
        <w:pStyle w:val="Doc-text2"/>
        <w:ind w:left="1985"/>
        <w:rPr>
          <w:rFonts w:ascii="Times New Roman" w:hAnsi="Times New Roman"/>
          <w:lang w:val="en-US"/>
        </w:rPr>
      </w:pPr>
      <w:r w:rsidRPr="00A542A9">
        <w:rPr>
          <w:rFonts w:ascii="Times New Roman" w:hAnsi="Times New Roman"/>
          <w:lang w:val="en-US"/>
        </w:rPr>
        <w:t>-     3b: Check for SDT RSRP threshold</w:t>
      </w:r>
    </w:p>
    <w:p w14:paraId="6DDC7673" w14:textId="77777777" w:rsidR="00165BC5" w:rsidRPr="00A542A9" w:rsidRDefault="00165BC5" w:rsidP="00165BC5">
      <w:pPr>
        <w:pStyle w:val="Doc-text2"/>
        <w:ind w:left="1985"/>
        <w:rPr>
          <w:rFonts w:ascii="Times New Roman" w:hAnsi="Times New Roman"/>
          <w:lang w:val="en-US"/>
        </w:rPr>
      </w:pPr>
      <w:r w:rsidRPr="00A542A9">
        <w:rPr>
          <w:rFonts w:ascii="Times New Roman" w:hAnsi="Times New Roman"/>
          <w:lang w:val="en-US"/>
        </w:rPr>
        <w:t>-     3c: Check for TA validation before selecting CG (if applicable)</w:t>
      </w:r>
    </w:p>
    <w:p w14:paraId="3DB915B6" w14:textId="77777777" w:rsidR="00165BC5" w:rsidRPr="00A542A9" w:rsidRDefault="00165BC5" w:rsidP="00165BC5">
      <w:pPr>
        <w:pStyle w:val="Doc-text2"/>
        <w:ind w:left="1985"/>
        <w:rPr>
          <w:rFonts w:ascii="Times New Roman" w:hAnsi="Times New Roman"/>
          <w:lang w:val="en-US"/>
        </w:rPr>
      </w:pPr>
      <w:r w:rsidRPr="00A542A9">
        <w:rPr>
          <w:rFonts w:ascii="Times New Roman" w:hAnsi="Times New Roman"/>
          <w:lang w:val="en-US"/>
        </w:rPr>
        <w:t>-     3d: Check for SSB level RSRP threshold for CG resource (if applicable)</w:t>
      </w:r>
    </w:p>
    <w:p w14:paraId="7401BEEF" w14:textId="77777777" w:rsidR="00165BC5" w:rsidRPr="00A542A9" w:rsidRDefault="00165BC5" w:rsidP="00A12F9C">
      <w:pPr>
        <w:jc w:val="both"/>
        <w:rPr>
          <w:rFonts w:eastAsia="MS Mincho"/>
          <w:bCs/>
          <w:sz w:val="22"/>
          <w:szCs w:val="22"/>
          <w:lang w:val="en-US" w:eastAsia="en-US"/>
        </w:rPr>
      </w:pPr>
    </w:p>
    <w:p w14:paraId="513D08B5" w14:textId="16025EF6" w:rsidR="00505000" w:rsidRPr="00A542A9" w:rsidRDefault="009615E7" w:rsidP="00A12F9C">
      <w:pPr>
        <w:jc w:val="both"/>
        <w:rPr>
          <w:rFonts w:eastAsia="MS Mincho"/>
          <w:bCs/>
          <w:sz w:val="22"/>
          <w:szCs w:val="22"/>
          <w:lang w:val="en-US" w:eastAsia="en-US"/>
        </w:rPr>
      </w:pPr>
      <w:r w:rsidRPr="00A542A9">
        <w:rPr>
          <w:rFonts w:eastAsia="MS Mincho"/>
          <w:bCs/>
          <w:sz w:val="22"/>
          <w:szCs w:val="22"/>
          <w:lang w:val="en-US" w:eastAsia="en-US"/>
        </w:rPr>
        <w:t xml:space="preserve">However, it is still FFS for checking </w:t>
      </w:r>
      <w:r w:rsidR="003A7E3C" w:rsidRPr="00A542A9">
        <w:rPr>
          <w:rFonts w:eastAsia="MS Mincho"/>
          <w:bCs/>
          <w:sz w:val="22"/>
          <w:szCs w:val="22"/>
          <w:lang w:val="en-US" w:eastAsia="en-US"/>
        </w:rPr>
        <w:t>the</w:t>
      </w:r>
      <w:r w:rsidRPr="00A542A9">
        <w:rPr>
          <w:rFonts w:eastAsia="MS Mincho"/>
          <w:bCs/>
          <w:sz w:val="22"/>
          <w:szCs w:val="22"/>
          <w:lang w:val="en-US" w:eastAsia="en-US"/>
        </w:rPr>
        <w:t xml:space="preserve"> DVT (if UL data becomes available in UL)</w:t>
      </w:r>
      <w:r w:rsidR="00CB2E09" w:rsidRPr="00A542A9">
        <w:rPr>
          <w:rFonts w:eastAsia="MS Mincho"/>
          <w:bCs/>
          <w:sz w:val="22"/>
          <w:szCs w:val="22"/>
          <w:lang w:val="en-US" w:eastAsia="en-US"/>
        </w:rPr>
        <w:t>.</w:t>
      </w:r>
      <w:r w:rsidR="00570CB7" w:rsidRPr="00A542A9">
        <w:rPr>
          <w:rFonts w:eastAsia="MS Mincho"/>
          <w:bCs/>
          <w:sz w:val="22"/>
          <w:szCs w:val="22"/>
          <w:lang w:val="en-US" w:eastAsia="en-US"/>
        </w:rPr>
        <w:t xml:space="preserve"> In our view, t</w:t>
      </w:r>
      <w:r w:rsidR="00E92455" w:rsidRPr="00A542A9">
        <w:rPr>
          <w:rFonts w:eastAsia="MS Mincho"/>
          <w:bCs/>
          <w:sz w:val="22"/>
          <w:szCs w:val="22"/>
          <w:lang w:val="en-US" w:eastAsia="en-US"/>
        </w:rPr>
        <w:t xml:space="preserve">his relates to when </w:t>
      </w:r>
      <w:r w:rsidR="00C66856" w:rsidRPr="00A542A9">
        <w:rPr>
          <w:rFonts w:eastAsia="MS Mincho"/>
          <w:bCs/>
          <w:sz w:val="22"/>
          <w:szCs w:val="22"/>
          <w:lang w:val="en-US" w:eastAsia="en-US"/>
        </w:rPr>
        <w:t xml:space="preserve">there is an </w:t>
      </w:r>
      <w:r w:rsidR="00E92455" w:rsidRPr="00A542A9">
        <w:rPr>
          <w:rFonts w:eastAsia="MS Mincho"/>
          <w:bCs/>
          <w:sz w:val="22"/>
          <w:szCs w:val="22"/>
          <w:lang w:val="en-US" w:eastAsia="en-US"/>
        </w:rPr>
        <w:t xml:space="preserve">UL </w:t>
      </w:r>
      <w:r w:rsidR="00C66856" w:rsidRPr="00A542A9">
        <w:rPr>
          <w:rFonts w:eastAsia="MS Mincho"/>
          <w:bCs/>
          <w:sz w:val="22"/>
          <w:szCs w:val="22"/>
          <w:lang w:val="en-US" w:eastAsia="en-US"/>
        </w:rPr>
        <w:t xml:space="preserve">data </w:t>
      </w:r>
      <w:r w:rsidR="00E92455" w:rsidRPr="00A542A9">
        <w:rPr>
          <w:rFonts w:eastAsia="MS Mincho"/>
          <w:bCs/>
          <w:sz w:val="22"/>
          <w:szCs w:val="22"/>
          <w:lang w:val="en-US" w:eastAsia="en-US"/>
        </w:rPr>
        <w:t>available at the UE</w:t>
      </w:r>
      <w:r w:rsidR="00B75101" w:rsidRPr="00A542A9">
        <w:rPr>
          <w:rFonts w:eastAsia="MS Mincho"/>
          <w:bCs/>
          <w:sz w:val="22"/>
          <w:szCs w:val="22"/>
          <w:lang w:val="en-US" w:eastAsia="en-US"/>
        </w:rPr>
        <w:t xml:space="preserve"> </w:t>
      </w:r>
      <w:r w:rsidR="009E60C5" w:rsidRPr="00A542A9">
        <w:rPr>
          <w:rFonts w:eastAsia="MS Mincho"/>
          <w:bCs/>
          <w:sz w:val="22"/>
          <w:szCs w:val="22"/>
          <w:lang w:val="en-US" w:eastAsia="en-US"/>
        </w:rPr>
        <w:t xml:space="preserve">at the time of </w:t>
      </w:r>
      <w:r w:rsidR="00C335F3" w:rsidRPr="00A542A9">
        <w:rPr>
          <w:rFonts w:eastAsia="MS Mincho"/>
          <w:bCs/>
          <w:sz w:val="22"/>
          <w:szCs w:val="22"/>
          <w:lang w:val="en-US" w:eastAsia="en-US"/>
        </w:rPr>
        <w:t xml:space="preserve">receiving </w:t>
      </w:r>
      <w:r w:rsidR="00DB2D4F" w:rsidRPr="00A542A9">
        <w:rPr>
          <w:rFonts w:eastAsia="MS Mincho"/>
          <w:bCs/>
          <w:sz w:val="22"/>
          <w:szCs w:val="22"/>
          <w:lang w:val="en-US" w:eastAsia="en-US"/>
        </w:rPr>
        <w:t xml:space="preserve">the paging message </w:t>
      </w:r>
      <w:r w:rsidR="00EA4A83" w:rsidRPr="00A542A9">
        <w:rPr>
          <w:rFonts w:eastAsia="MS Mincho"/>
          <w:bCs/>
          <w:sz w:val="22"/>
          <w:szCs w:val="22"/>
          <w:lang w:val="en-US" w:eastAsia="en-US"/>
        </w:rPr>
        <w:t xml:space="preserve">(i.e., </w:t>
      </w:r>
      <w:r w:rsidR="00B75101" w:rsidRPr="00A542A9">
        <w:rPr>
          <w:rFonts w:eastAsia="MS Mincho"/>
          <w:bCs/>
          <w:sz w:val="22"/>
          <w:szCs w:val="22"/>
          <w:lang w:val="en-US" w:eastAsia="en-US"/>
        </w:rPr>
        <w:t xml:space="preserve">reusing </w:t>
      </w:r>
      <w:r w:rsidR="00ED5254" w:rsidRPr="00A542A9">
        <w:rPr>
          <w:rFonts w:eastAsia="MS Mincho"/>
          <w:bCs/>
          <w:sz w:val="22"/>
          <w:szCs w:val="22"/>
          <w:lang w:val="en-US" w:eastAsia="en-US"/>
        </w:rPr>
        <w:t>the RA-SDT and CG SDT solutions specified in Rel-17</w:t>
      </w:r>
      <w:r w:rsidR="00EA4A83" w:rsidRPr="00A542A9">
        <w:rPr>
          <w:rFonts w:eastAsia="MS Mincho"/>
          <w:bCs/>
          <w:sz w:val="22"/>
          <w:szCs w:val="22"/>
          <w:lang w:val="en-US" w:eastAsia="en-US"/>
        </w:rPr>
        <w:t>)</w:t>
      </w:r>
      <w:r w:rsidR="00FC086D" w:rsidRPr="00A542A9">
        <w:rPr>
          <w:rFonts w:eastAsia="MS Mincho"/>
          <w:bCs/>
          <w:sz w:val="22"/>
          <w:szCs w:val="22"/>
          <w:lang w:val="en-US" w:eastAsia="en-US"/>
        </w:rPr>
        <w:t>, so it is important to avoid delaying the UL data</w:t>
      </w:r>
      <w:r w:rsidR="000C1224" w:rsidRPr="00A542A9">
        <w:rPr>
          <w:rFonts w:eastAsia="MS Mincho"/>
          <w:bCs/>
          <w:sz w:val="22"/>
          <w:szCs w:val="22"/>
          <w:lang w:val="en-US" w:eastAsia="en-US"/>
        </w:rPr>
        <w:t xml:space="preserve">, </w:t>
      </w:r>
      <w:r w:rsidR="0068076C" w:rsidRPr="00A542A9">
        <w:rPr>
          <w:rFonts w:eastAsia="MS Mincho"/>
          <w:bCs/>
          <w:sz w:val="22"/>
          <w:szCs w:val="22"/>
          <w:lang w:val="en-US" w:eastAsia="en-US"/>
        </w:rPr>
        <w:t xml:space="preserve">and </w:t>
      </w:r>
      <w:r w:rsidR="000C1224" w:rsidRPr="00A542A9">
        <w:rPr>
          <w:rFonts w:eastAsia="MS Mincho"/>
          <w:bCs/>
          <w:sz w:val="22"/>
          <w:szCs w:val="22"/>
          <w:lang w:val="en-US" w:eastAsia="en-US"/>
        </w:rPr>
        <w:t xml:space="preserve">it should be </w:t>
      </w:r>
      <w:r w:rsidR="00D53B27" w:rsidRPr="00A542A9">
        <w:rPr>
          <w:rFonts w:eastAsia="MS Mincho"/>
          <w:bCs/>
          <w:sz w:val="22"/>
          <w:szCs w:val="22"/>
          <w:lang w:val="en-US" w:eastAsia="en-US"/>
        </w:rPr>
        <w:t xml:space="preserve">straight forward </w:t>
      </w:r>
      <w:r w:rsidR="00C710CC" w:rsidRPr="00A542A9">
        <w:rPr>
          <w:rFonts w:eastAsia="MS Mincho"/>
          <w:bCs/>
          <w:sz w:val="22"/>
          <w:szCs w:val="22"/>
          <w:lang w:val="en-US" w:eastAsia="en-US"/>
        </w:rPr>
        <w:t xml:space="preserve">the DVT </w:t>
      </w:r>
      <w:r w:rsidR="00D53B27" w:rsidRPr="00A542A9">
        <w:rPr>
          <w:rFonts w:eastAsia="MS Mincho"/>
          <w:bCs/>
          <w:sz w:val="22"/>
          <w:szCs w:val="22"/>
          <w:lang w:val="en-US" w:eastAsia="en-US"/>
        </w:rPr>
        <w:t xml:space="preserve">to be </w:t>
      </w:r>
      <w:r w:rsidR="000C1224" w:rsidRPr="00A542A9">
        <w:rPr>
          <w:rFonts w:eastAsia="MS Mincho"/>
          <w:bCs/>
          <w:sz w:val="22"/>
          <w:szCs w:val="22"/>
          <w:lang w:val="en-US" w:eastAsia="en-US"/>
        </w:rPr>
        <w:t xml:space="preserve">added in </w:t>
      </w:r>
      <w:r w:rsidR="00B8797A" w:rsidRPr="00A542A9">
        <w:rPr>
          <w:rFonts w:eastAsia="MS Mincho"/>
          <w:bCs/>
          <w:sz w:val="22"/>
          <w:szCs w:val="22"/>
          <w:lang w:val="en-US" w:eastAsia="en-US"/>
        </w:rPr>
        <w:t xml:space="preserve">the </w:t>
      </w:r>
      <w:r w:rsidR="000C1224" w:rsidRPr="00A542A9">
        <w:rPr>
          <w:rFonts w:eastAsia="MS Mincho"/>
          <w:bCs/>
          <w:sz w:val="22"/>
          <w:szCs w:val="22"/>
          <w:lang w:val="en-US" w:eastAsia="en-US"/>
        </w:rPr>
        <w:t xml:space="preserve">check list. </w:t>
      </w:r>
    </w:p>
    <w:p w14:paraId="79D0644D" w14:textId="0DCCE094" w:rsidR="001360B9" w:rsidRPr="00A542A9" w:rsidRDefault="00505000" w:rsidP="00505000">
      <w:pPr>
        <w:jc w:val="both"/>
        <w:rPr>
          <w:rFonts w:eastAsia="MS Mincho"/>
          <w:b/>
          <w:sz w:val="22"/>
          <w:szCs w:val="22"/>
          <w:lang w:val="en-US" w:eastAsia="en-US"/>
        </w:rPr>
      </w:pPr>
      <w:r w:rsidRPr="00A542A9">
        <w:rPr>
          <w:b/>
          <w:sz w:val="22"/>
          <w:szCs w:val="22"/>
        </w:rPr>
        <w:t>Proposal 1:</w:t>
      </w:r>
      <w:r w:rsidRPr="00A542A9">
        <w:rPr>
          <w:rStyle w:val="Emphasis"/>
          <w:b/>
          <w:i w:val="0"/>
          <w:iCs w:val="0"/>
          <w:sz w:val="22"/>
          <w:szCs w:val="22"/>
        </w:rPr>
        <w:t xml:space="preserve"> </w:t>
      </w:r>
      <w:r w:rsidR="00090AC9" w:rsidRPr="00A542A9">
        <w:rPr>
          <w:rStyle w:val="Emphasis"/>
          <w:b/>
          <w:i w:val="0"/>
          <w:iCs w:val="0"/>
          <w:sz w:val="22"/>
          <w:szCs w:val="22"/>
        </w:rPr>
        <w:t xml:space="preserve">When </w:t>
      </w:r>
      <w:r w:rsidR="00E6043A" w:rsidRPr="00A542A9">
        <w:rPr>
          <w:rStyle w:val="Emphasis"/>
          <w:b/>
          <w:i w:val="0"/>
          <w:iCs w:val="0"/>
          <w:sz w:val="22"/>
          <w:szCs w:val="22"/>
        </w:rPr>
        <w:t>UL data is available, the UE</w:t>
      </w:r>
      <w:r w:rsidR="0077261E" w:rsidRPr="00A542A9">
        <w:rPr>
          <w:rStyle w:val="Emphasis"/>
          <w:b/>
          <w:i w:val="0"/>
          <w:iCs w:val="0"/>
          <w:sz w:val="22"/>
          <w:szCs w:val="22"/>
        </w:rPr>
        <w:t xml:space="preserve"> should</w:t>
      </w:r>
      <w:r w:rsidR="00E6043A" w:rsidRPr="00A542A9">
        <w:rPr>
          <w:rStyle w:val="Emphasis"/>
          <w:b/>
          <w:i w:val="0"/>
          <w:iCs w:val="0"/>
          <w:sz w:val="22"/>
          <w:szCs w:val="22"/>
        </w:rPr>
        <w:t xml:space="preserve"> check </w:t>
      </w:r>
      <w:r w:rsidR="00E6043A" w:rsidRPr="00A542A9">
        <w:rPr>
          <w:rFonts w:eastAsia="MS Mincho"/>
          <w:b/>
          <w:sz w:val="22"/>
          <w:szCs w:val="22"/>
          <w:lang w:val="en-US" w:eastAsia="en-US"/>
        </w:rPr>
        <w:t xml:space="preserve">for DVT </w:t>
      </w:r>
      <w:r w:rsidR="00C909DF" w:rsidRPr="00A542A9">
        <w:rPr>
          <w:rFonts w:eastAsia="MS Mincho"/>
          <w:b/>
          <w:sz w:val="22"/>
          <w:szCs w:val="22"/>
          <w:lang w:val="en-US" w:eastAsia="en-US"/>
        </w:rPr>
        <w:t xml:space="preserve">for </w:t>
      </w:r>
      <w:r w:rsidR="00090AC9" w:rsidRPr="00A542A9">
        <w:rPr>
          <w:rFonts w:eastAsia="MS Mincho"/>
          <w:b/>
          <w:sz w:val="22"/>
          <w:szCs w:val="22"/>
          <w:lang w:val="en-US" w:eastAsia="en-US"/>
        </w:rPr>
        <w:t>initiat</w:t>
      </w:r>
      <w:r w:rsidR="00E6043A" w:rsidRPr="00A542A9">
        <w:rPr>
          <w:rFonts w:eastAsia="MS Mincho"/>
          <w:b/>
          <w:sz w:val="22"/>
          <w:szCs w:val="22"/>
          <w:lang w:val="en-US" w:eastAsia="en-US"/>
        </w:rPr>
        <w:t>ing</w:t>
      </w:r>
      <w:r w:rsidR="00090AC9" w:rsidRPr="00A542A9">
        <w:rPr>
          <w:rFonts w:eastAsia="MS Mincho"/>
          <w:b/>
          <w:sz w:val="22"/>
          <w:szCs w:val="22"/>
          <w:lang w:val="en-US" w:eastAsia="en-US"/>
        </w:rPr>
        <w:t xml:space="preserve"> </w:t>
      </w:r>
      <w:r w:rsidR="00C909DF" w:rsidRPr="00A542A9">
        <w:rPr>
          <w:rFonts w:eastAsia="MS Mincho"/>
          <w:b/>
          <w:sz w:val="22"/>
          <w:szCs w:val="22"/>
          <w:lang w:val="en-US" w:eastAsia="en-US"/>
        </w:rPr>
        <w:t>MT-</w:t>
      </w:r>
      <w:r w:rsidR="00090AC9" w:rsidRPr="00A542A9">
        <w:rPr>
          <w:rFonts w:eastAsia="MS Mincho"/>
          <w:b/>
          <w:sz w:val="22"/>
          <w:szCs w:val="22"/>
          <w:lang w:val="en-US" w:eastAsia="en-US"/>
        </w:rPr>
        <w:t>SDT procedure</w:t>
      </w:r>
      <w:r w:rsidR="00DB2D4F" w:rsidRPr="00A542A9">
        <w:rPr>
          <w:rFonts w:eastAsia="MS Mincho"/>
          <w:b/>
          <w:sz w:val="22"/>
          <w:szCs w:val="22"/>
          <w:lang w:val="en-US" w:eastAsia="en-US"/>
        </w:rPr>
        <w:t>,</w:t>
      </w:r>
      <w:r w:rsidR="001360B9" w:rsidRPr="00A542A9">
        <w:rPr>
          <w:rFonts w:eastAsia="MS Mincho"/>
          <w:b/>
          <w:sz w:val="22"/>
          <w:szCs w:val="22"/>
          <w:lang w:val="en-US" w:eastAsia="en-US"/>
        </w:rPr>
        <w:t xml:space="preserve"> and the agreement </w:t>
      </w:r>
      <w:r w:rsidR="00922737" w:rsidRPr="00A542A9">
        <w:rPr>
          <w:rFonts w:eastAsia="MS Mincho"/>
          <w:b/>
          <w:sz w:val="22"/>
          <w:szCs w:val="22"/>
          <w:lang w:val="en-US" w:eastAsia="en-US"/>
        </w:rPr>
        <w:t xml:space="preserve">should be updated </w:t>
      </w:r>
      <w:r w:rsidR="001360B9" w:rsidRPr="00A542A9">
        <w:rPr>
          <w:rFonts w:eastAsia="MS Mincho"/>
          <w:b/>
          <w:sz w:val="22"/>
          <w:szCs w:val="22"/>
          <w:lang w:val="en-US" w:eastAsia="en-US"/>
        </w:rPr>
        <w:t>as follows:</w:t>
      </w:r>
    </w:p>
    <w:p w14:paraId="28851EAC" w14:textId="77777777" w:rsidR="005109BE" w:rsidRPr="00A542A9" w:rsidRDefault="005109BE" w:rsidP="005109BE">
      <w:pPr>
        <w:pStyle w:val="Doc-text2"/>
        <w:rPr>
          <w:rFonts w:ascii="Times New Roman" w:hAnsi="Times New Roman"/>
          <w:lang w:val="en-US"/>
        </w:rPr>
      </w:pPr>
      <w:r w:rsidRPr="00A542A9">
        <w:rPr>
          <w:rFonts w:ascii="Times New Roman" w:hAnsi="Times New Roman"/>
          <w:lang w:val="en-US"/>
        </w:rPr>
        <w:t xml:space="preserve">Upon receiving MT-SDT trigger, the UE shall initiate SDT procedure if the following checks are satisfied (all these same as Rel-17) </w:t>
      </w:r>
    </w:p>
    <w:p w14:paraId="15F66C7A" w14:textId="745A1FDC" w:rsidR="005109BE" w:rsidRPr="00A542A9" w:rsidRDefault="005109BE" w:rsidP="005109BE">
      <w:pPr>
        <w:pStyle w:val="Doc-text2"/>
        <w:ind w:left="1985"/>
        <w:rPr>
          <w:rFonts w:ascii="Times New Roman" w:hAnsi="Times New Roman"/>
          <w:lang w:val="en-US"/>
        </w:rPr>
      </w:pPr>
      <w:r w:rsidRPr="00A542A9">
        <w:rPr>
          <w:rFonts w:ascii="Times New Roman" w:hAnsi="Times New Roman"/>
          <w:lang w:val="en-US"/>
        </w:rPr>
        <w:t>-     3a: Check for DVT (</w:t>
      </w:r>
      <w:r w:rsidRPr="00A542A9">
        <w:rPr>
          <w:rFonts w:ascii="Times New Roman" w:hAnsi="Times New Roman"/>
          <w:highlight w:val="yellow"/>
          <w:lang w:val="en-US"/>
        </w:rPr>
        <w:t>if UL data becomes available in UL</w:t>
      </w:r>
      <w:r w:rsidRPr="00A542A9">
        <w:rPr>
          <w:rFonts w:ascii="Times New Roman" w:hAnsi="Times New Roman"/>
          <w:lang w:val="en-US"/>
        </w:rPr>
        <w:t>)</w:t>
      </w:r>
    </w:p>
    <w:p w14:paraId="29AC3C71" w14:textId="77777777" w:rsidR="005109BE" w:rsidRPr="00A542A9" w:rsidRDefault="005109BE" w:rsidP="005109BE">
      <w:pPr>
        <w:pStyle w:val="Doc-text2"/>
        <w:ind w:left="1985"/>
        <w:rPr>
          <w:rFonts w:ascii="Times New Roman" w:hAnsi="Times New Roman"/>
          <w:lang w:val="en-US"/>
        </w:rPr>
      </w:pPr>
      <w:r w:rsidRPr="00A542A9">
        <w:rPr>
          <w:rFonts w:ascii="Times New Roman" w:hAnsi="Times New Roman"/>
          <w:lang w:val="en-US"/>
        </w:rPr>
        <w:t>-     3b: Check for SDT RSRP threshold</w:t>
      </w:r>
    </w:p>
    <w:p w14:paraId="4F9796C3" w14:textId="77777777" w:rsidR="005109BE" w:rsidRPr="00A542A9" w:rsidRDefault="005109BE" w:rsidP="005109BE">
      <w:pPr>
        <w:pStyle w:val="Doc-text2"/>
        <w:ind w:left="1985"/>
        <w:rPr>
          <w:rFonts w:ascii="Times New Roman" w:hAnsi="Times New Roman"/>
          <w:lang w:val="en-US"/>
        </w:rPr>
      </w:pPr>
      <w:r w:rsidRPr="00A542A9">
        <w:rPr>
          <w:rFonts w:ascii="Times New Roman" w:hAnsi="Times New Roman"/>
          <w:lang w:val="en-US"/>
        </w:rPr>
        <w:t>-     3c: Check for TA validation before selecting CG (if applicable)</w:t>
      </w:r>
    </w:p>
    <w:p w14:paraId="057F9D45" w14:textId="77777777" w:rsidR="005109BE" w:rsidRPr="00A542A9" w:rsidRDefault="005109BE" w:rsidP="005109BE">
      <w:pPr>
        <w:pStyle w:val="Doc-text2"/>
        <w:ind w:left="1985"/>
        <w:rPr>
          <w:rFonts w:ascii="Times New Roman" w:hAnsi="Times New Roman"/>
          <w:lang w:val="en-US"/>
        </w:rPr>
      </w:pPr>
      <w:r w:rsidRPr="00A542A9">
        <w:rPr>
          <w:rFonts w:ascii="Times New Roman" w:hAnsi="Times New Roman"/>
          <w:lang w:val="en-US"/>
        </w:rPr>
        <w:t>-     3d: Check for SSB level RSRP threshold for CG resource (if applicable)</w:t>
      </w:r>
    </w:p>
    <w:p w14:paraId="1504733C" w14:textId="77777777" w:rsidR="00505000" w:rsidRPr="00274DF5" w:rsidRDefault="00505000" w:rsidP="00505000">
      <w:pPr>
        <w:jc w:val="both"/>
        <w:rPr>
          <w:rFonts w:eastAsia="MS Mincho"/>
          <w:b/>
          <w:lang w:val="en-US" w:eastAsia="en-US"/>
        </w:rPr>
      </w:pPr>
    </w:p>
    <w:p w14:paraId="41F91F8C" w14:textId="6A5430EE" w:rsidR="00F77933" w:rsidRPr="00274DF5" w:rsidRDefault="00D30814" w:rsidP="00A12F9C">
      <w:pPr>
        <w:jc w:val="both"/>
        <w:rPr>
          <w:rFonts w:eastAsia="MS Mincho"/>
          <w:bCs/>
          <w:sz w:val="22"/>
          <w:szCs w:val="22"/>
          <w:lang w:val="en-US" w:eastAsia="en-US"/>
        </w:rPr>
      </w:pPr>
      <w:r w:rsidRPr="00274DF5">
        <w:rPr>
          <w:rFonts w:eastAsia="MS Mincho"/>
          <w:bCs/>
          <w:sz w:val="22"/>
          <w:szCs w:val="22"/>
          <w:lang w:val="en-US" w:eastAsia="en-US"/>
        </w:rPr>
        <w:t>I</w:t>
      </w:r>
      <w:r w:rsidR="000C1224" w:rsidRPr="00274DF5">
        <w:rPr>
          <w:rFonts w:eastAsia="MS Mincho"/>
          <w:bCs/>
          <w:sz w:val="22"/>
          <w:szCs w:val="22"/>
          <w:lang w:val="en-US" w:eastAsia="en-US"/>
        </w:rPr>
        <w:t xml:space="preserve">f UL data is not available, </w:t>
      </w:r>
      <w:r w:rsidR="008F543C" w:rsidRPr="00274DF5">
        <w:rPr>
          <w:rFonts w:eastAsia="MS Mincho"/>
          <w:bCs/>
          <w:sz w:val="22"/>
          <w:szCs w:val="22"/>
          <w:lang w:val="en-US" w:eastAsia="en-US"/>
        </w:rPr>
        <w:t>check</w:t>
      </w:r>
      <w:r w:rsidR="00A4038C" w:rsidRPr="00274DF5">
        <w:rPr>
          <w:rFonts w:eastAsia="MS Mincho"/>
          <w:bCs/>
          <w:sz w:val="22"/>
          <w:szCs w:val="22"/>
          <w:lang w:val="en-US" w:eastAsia="en-US"/>
        </w:rPr>
        <w:t>ing the DVT</w:t>
      </w:r>
      <w:r w:rsidR="008F543C" w:rsidRPr="00274DF5">
        <w:rPr>
          <w:rFonts w:eastAsia="MS Mincho"/>
          <w:bCs/>
          <w:sz w:val="22"/>
          <w:szCs w:val="22"/>
          <w:lang w:val="en-US" w:eastAsia="en-US"/>
        </w:rPr>
        <w:t xml:space="preserve"> </w:t>
      </w:r>
      <w:r w:rsidR="000C1224" w:rsidRPr="00274DF5">
        <w:rPr>
          <w:rFonts w:eastAsia="MS Mincho"/>
          <w:bCs/>
          <w:sz w:val="22"/>
          <w:szCs w:val="22"/>
          <w:lang w:val="en-US" w:eastAsia="en-US"/>
        </w:rPr>
        <w:t>will be by</w:t>
      </w:r>
      <w:r w:rsidR="00C56B75" w:rsidRPr="00274DF5">
        <w:rPr>
          <w:rFonts w:eastAsia="MS Mincho"/>
          <w:bCs/>
          <w:sz w:val="22"/>
          <w:szCs w:val="22"/>
          <w:lang w:val="en-US" w:eastAsia="en-US"/>
        </w:rPr>
        <w:t>passed</w:t>
      </w:r>
      <w:r w:rsidR="00C40585" w:rsidRPr="00274DF5">
        <w:rPr>
          <w:rFonts w:eastAsia="MS Mincho"/>
          <w:bCs/>
          <w:sz w:val="22"/>
          <w:szCs w:val="22"/>
          <w:lang w:val="en-US" w:eastAsia="en-US"/>
        </w:rPr>
        <w:t xml:space="preserve"> </w:t>
      </w:r>
      <w:r w:rsidR="006B3C90" w:rsidRPr="00274DF5">
        <w:rPr>
          <w:rFonts w:eastAsia="MS Mincho"/>
          <w:bCs/>
          <w:sz w:val="22"/>
          <w:szCs w:val="22"/>
          <w:lang w:val="en-US" w:eastAsia="en-US"/>
        </w:rPr>
        <w:t>and</w:t>
      </w:r>
      <w:r w:rsidR="00C40585" w:rsidRPr="00274DF5">
        <w:rPr>
          <w:rFonts w:eastAsia="MS Mincho"/>
          <w:bCs/>
          <w:sz w:val="22"/>
          <w:szCs w:val="22"/>
          <w:lang w:val="en-US" w:eastAsia="en-US"/>
        </w:rPr>
        <w:t xml:space="preserve"> the UE will</w:t>
      </w:r>
      <w:r w:rsidR="00B75101" w:rsidRPr="00274DF5">
        <w:rPr>
          <w:rFonts w:eastAsia="MS Mincho"/>
          <w:bCs/>
          <w:sz w:val="22"/>
          <w:szCs w:val="22"/>
          <w:lang w:val="en-US" w:eastAsia="en-US"/>
        </w:rPr>
        <w:t xml:space="preserve"> select another </w:t>
      </w:r>
      <w:r w:rsidR="006643A9" w:rsidRPr="00274DF5">
        <w:rPr>
          <w:rFonts w:eastAsia="MS Mincho"/>
          <w:bCs/>
          <w:sz w:val="22"/>
          <w:szCs w:val="22"/>
          <w:lang w:val="en-US" w:eastAsia="en-US"/>
        </w:rPr>
        <w:t xml:space="preserve">solution </w:t>
      </w:r>
      <w:r w:rsidR="006C605F" w:rsidRPr="00274DF5">
        <w:rPr>
          <w:rFonts w:eastAsia="MS Mincho"/>
          <w:bCs/>
          <w:sz w:val="22"/>
          <w:szCs w:val="22"/>
          <w:lang w:val="en-US" w:eastAsia="en-US"/>
        </w:rPr>
        <w:t xml:space="preserve">(not specified in </w:t>
      </w:r>
      <w:r w:rsidR="006643A9" w:rsidRPr="00274DF5">
        <w:rPr>
          <w:rFonts w:eastAsia="MS Mincho"/>
          <w:bCs/>
          <w:sz w:val="22"/>
          <w:szCs w:val="22"/>
          <w:lang w:val="en-US" w:eastAsia="en-US"/>
        </w:rPr>
        <w:t>Rel-17</w:t>
      </w:r>
      <w:r w:rsidR="006C605F" w:rsidRPr="00274DF5">
        <w:rPr>
          <w:rFonts w:eastAsia="MS Mincho"/>
          <w:bCs/>
          <w:sz w:val="22"/>
          <w:szCs w:val="22"/>
          <w:lang w:val="en-US" w:eastAsia="en-US"/>
        </w:rPr>
        <w:t xml:space="preserve">), that is </w:t>
      </w:r>
      <w:r w:rsidR="0057752F" w:rsidRPr="00274DF5">
        <w:rPr>
          <w:rFonts w:eastAsia="MS Mincho"/>
          <w:bCs/>
          <w:sz w:val="22"/>
          <w:szCs w:val="22"/>
          <w:lang w:val="en-US" w:eastAsia="en-US"/>
        </w:rPr>
        <w:t xml:space="preserve">to </w:t>
      </w:r>
      <w:r w:rsidR="0057752F" w:rsidRPr="00274DF5">
        <w:rPr>
          <w:sz w:val="22"/>
          <w:szCs w:val="22"/>
        </w:rPr>
        <w:t>use non-SDT random access resources for accessing the network for an MT-SDT transfer</w:t>
      </w:r>
      <w:r w:rsidR="00F77933" w:rsidRPr="00274DF5">
        <w:rPr>
          <w:sz w:val="22"/>
          <w:szCs w:val="22"/>
        </w:rPr>
        <w:t xml:space="preserve">. In this case, </w:t>
      </w:r>
      <w:r w:rsidR="00B84B7D" w:rsidRPr="00274DF5">
        <w:rPr>
          <w:sz w:val="22"/>
          <w:szCs w:val="22"/>
        </w:rPr>
        <w:t xml:space="preserve">the UE will include a </w:t>
      </w:r>
      <w:r w:rsidR="00E75A57" w:rsidRPr="00274DF5">
        <w:rPr>
          <w:sz w:val="22"/>
          <w:szCs w:val="22"/>
        </w:rPr>
        <w:t xml:space="preserve">new </w:t>
      </w:r>
      <w:r w:rsidR="00F77933" w:rsidRPr="00274DF5">
        <w:rPr>
          <w:rFonts w:eastAsia="MS Mincho"/>
          <w:bCs/>
          <w:sz w:val="22"/>
          <w:szCs w:val="22"/>
          <w:lang w:val="en-US" w:eastAsia="en-US"/>
        </w:rPr>
        <w:t xml:space="preserve">Resume cause in </w:t>
      </w:r>
      <w:r w:rsidR="00115CA7" w:rsidRPr="00274DF5">
        <w:rPr>
          <w:rFonts w:eastAsia="MS Mincho"/>
          <w:bCs/>
          <w:sz w:val="22"/>
          <w:szCs w:val="22"/>
          <w:lang w:val="en-US" w:eastAsia="en-US"/>
        </w:rPr>
        <w:t xml:space="preserve">the </w:t>
      </w:r>
      <w:r w:rsidR="00F77933" w:rsidRPr="00274DF5">
        <w:rPr>
          <w:rFonts w:eastAsia="MS Mincho"/>
          <w:bCs/>
          <w:sz w:val="22"/>
          <w:szCs w:val="22"/>
          <w:lang w:val="en-US" w:eastAsia="en-US"/>
        </w:rPr>
        <w:t>RRC resume</w:t>
      </w:r>
      <w:r w:rsidR="00B84B7D" w:rsidRPr="00274DF5">
        <w:rPr>
          <w:rFonts w:eastAsia="MS Mincho"/>
          <w:bCs/>
          <w:sz w:val="22"/>
          <w:szCs w:val="22"/>
          <w:lang w:val="en-US" w:eastAsia="en-US"/>
        </w:rPr>
        <w:t xml:space="preserve"> message</w:t>
      </w:r>
      <w:r w:rsidR="00F77933" w:rsidRPr="00274DF5">
        <w:rPr>
          <w:rFonts w:eastAsia="MS Mincho"/>
          <w:bCs/>
          <w:sz w:val="22"/>
          <w:szCs w:val="22"/>
          <w:lang w:val="en-US" w:eastAsia="en-US"/>
        </w:rPr>
        <w:t xml:space="preserve"> </w:t>
      </w:r>
      <w:r w:rsidR="00115CA7" w:rsidRPr="00274DF5">
        <w:rPr>
          <w:rFonts w:eastAsia="MS Mincho"/>
          <w:bCs/>
          <w:sz w:val="22"/>
          <w:szCs w:val="22"/>
          <w:lang w:val="en-US" w:eastAsia="en-US"/>
        </w:rPr>
        <w:t xml:space="preserve">(i.e., </w:t>
      </w:r>
      <w:r w:rsidR="00F77933" w:rsidRPr="00274DF5">
        <w:rPr>
          <w:rFonts w:eastAsia="MS Mincho"/>
          <w:bCs/>
          <w:sz w:val="22"/>
          <w:szCs w:val="22"/>
          <w:lang w:val="en-US" w:eastAsia="en-US"/>
        </w:rPr>
        <w:t>one code point</w:t>
      </w:r>
      <w:r w:rsidR="00115CA7" w:rsidRPr="00274DF5">
        <w:rPr>
          <w:rFonts w:eastAsia="MS Mincho"/>
          <w:bCs/>
          <w:sz w:val="22"/>
          <w:szCs w:val="22"/>
          <w:lang w:val="en-US" w:eastAsia="en-US"/>
        </w:rPr>
        <w:t xml:space="preserve"> for </w:t>
      </w:r>
      <w:r w:rsidR="00F77933" w:rsidRPr="00274DF5">
        <w:rPr>
          <w:rFonts w:eastAsia="MS Mincho"/>
          <w:bCs/>
          <w:sz w:val="22"/>
          <w:szCs w:val="22"/>
          <w:lang w:val="en-US" w:eastAsia="en-US"/>
        </w:rPr>
        <w:t>MT-SDT indication</w:t>
      </w:r>
      <w:r w:rsidR="00115CA7" w:rsidRPr="00274DF5">
        <w:rPr>
          <w:rFonts w:eastAsia="MS Mincho"/>
          <w:bCs/>
          <w:sz w:val="22"/>
          <w:szCs w:val="22"/>
          <w:lang w:val="en-US" w:eastAsia="en-US"/>
        </w:rPr>
        <w:t>)</w:t>
      </w:r>
      <w:r w:rsidR="000C00F8" w:rsidRPr="00274DF5">
        <w:rPr>
          <w:rFonts w:eastAsia="MS Mincho"/>
          <w:bCs/>
          <w:sz w:val="22"/>
          <w:szCs w:val="22"/>
          <w:lang w:val="en-US" w:eastAsia="en-US"/>
        </w:rPr>
        <w:t xml:space="preserve"> so that </w:t>
      </w:r>
      <w:proofErr w:type="spellStart"/>
      <w:r w:rsidR="000C00F8" w:rsidRPr="00274DF5">
        <w:rPr>
          <w:rFonts w:eastAsia="MS Mincho"/>
          <w:bCs/>
          <w:sz w:val="22"/>
          <w:szCs w:val="22"/>
          <w:lang w:val="en-US" w:eastAsia="en-US"/>
        </w:rPr>
        <w:t>gNB</w:t>
      </w:r>
      <w:proofErr w:type="spellEnd"/>
      <w:r w:rsidR="000C00F8" w:rsidRPr="00274DF5">
        <w:rPr>
          <w:rFonts w:eastAsia="MS Mincho"/>
          <w:bCs/>
          <w:sz w:val="22"/>
          <w:szCs w:val="22"/>
          <w:lang w:val="en-US" w:eastAsia="en-US"/>
        </w:rPr>
        <w:t xml:space="preserve"> can identify </w:t>
      </w:r>
      <w:r w:rsidR="0061785F" w:rsidRPr="00274DF5">
        <w:rPr>
          <w:rFonts w:eastAsia="MS Mincho"/>
          <w:bCs/>
          <w:sz w:val="22"/>
          <w:szCs w:val="22"/>
          <w:lang w:val="en-US" w:eastAsia="en-US"/>
        </w:rPr>
        <w:t xml:space="preserve">the message as </w:t>
      </w:r>
      <w:r w:rsidR="00DE3C26" w:rsidRPr="00274DF5">
        <w:rPr>
          <w:rFonts w:eastAsia="MS Mincho"/>
          <w:bCs/>
          <w:sz w:val="22"/>
          <w:szCs w:val="22"/>
          <w:lang w:val="en-US" w:eastAsia="en-US"/>
        </w:rPr>
        <w:t xml:space="preserve">MT-SDT transfer </w:t>
      </w:r>
      <w:r w:rsidR="0023237D" w:rsidRPr="00274DF5">
        <w:rPr>
          <w:rFonts w:eastAsia="MS Mincho"/>
          <w:bCs/>
          <w:sz w:val="22"/>
          <w:szCs w:val="22"/>
          <w:lang w:val="en-US" w:eastAsia="en-US"/>
        </w:rPr>
        <w:t>without UL data available.</w:t>
      </w:r>
      <w:r w:rsidR="00DD5E82">
        <w:rPr>
          <w:rFonts w:eastAsia="MS Mincho"/>
          <w:bCs/>
          <w:sz w:val="22"/>
          <w:szCs w:val="22"/>
          <w:lang w:val="en-US" w:eastAsia="en-US"/>
        </w:rPr>
        <w:t xml:space="preserve"> We note this is already agreed in </w:t>
      </w:r>
    </w:p>
    <w:p w14:paraId="32F27736" w14:textId="6438DEC8" w:rsidR="00313B32" w:rsidRPr="00274DF5" w:rsidRDefault="00325D5E" w:rsidP="00325D5E">
      <w:pPr>
        <w:jc w:val="both"/>
        <w:rPr>
          <w:rFonts w:eastAsia="Batang"/>
          <w:sz w:val="22"/>
          <w:szCs w:val="22"/>
          <w:lang w:eastAsia="zh-CN"/>
        </w:rPr>
      </w:pPr>
      <w:r w:rsidRPr="00274DF5">
        <w:rPr>
          <w:rFonts w:eastAsia="MS Mincho"/>
          <w:bCs/>
          <w:sz w:val="22"/>
          <w:szCs w:val="22"/>
          <w:lang w:val="en-US" w:eastAsia="en-US"/>
        </w:rPr>
        <w:t>Furthermore, i</w:t>
      </w:r>
      <w:r w:rsidR="00C8469A" w:rsidRPr="00274DF5">
        <w:rPr>
          <w:bCs/>
          <w:sz w:val="22"/>
          <w:szCs w:val="22"/>
          <w:lang w:val="en-US" w:eastAsia="en-US"/>
        </w:rPr>
        <w:t>f MO-SDT is not configured</w:t>
      </w:r>
      <w:r w:rsidR="00333AB2" w:rsidRPr="00274DF5">
        <w:rPr>
          <w:bCs/>
          <w:sz w:val="22"/>
          <w:szCs w:val="22"/>
          <w:lang w:val="en-US" w:eastAsia="en-US"/>
        </w:rPr>
        <w:t xml:space="preserve"> (i.e., resources not configured)</w:t>
      </w:r>
      <w:r w:rsidR="00C8469A" w:rsidRPr="00274DF5">
        <w:rPr>
          <w:bCs/>
          <w:sz w:val="22"/>
          <w:szCs w:val="22"/>
          <w:lang w:val="en-US" w:eastAsia="en-US"/>
        </w:rPr>
        <w:t xml:space="preserve">, </w:t>
      </w:r>
      <w:r w:rsidR="00C8469A" w:rsidRPr="00274DF5">
        <w:rPr>
          <w:rFonts w:eastAsia="Batang"/>
          <w:sz w:val="22"/>
          <w:szCs w:val="22"/>
          <w:lang w:eastAsia="zh-CN"/>
        </w:rPr>
        <w:t xml:space="preserve">the UE </w:t>
      </w:r>
      <w:r w:rsidR="009035C5" w:rsidRPr="00274DF5">
        <w:rPr>
          <w:rFonts w:eastAsia="Batang"/>
          <w:sz w:val="22"/>
          <w:szCs w:val="22"/>
          <w:lang w:eastAsia="zh-CN"/>
        </w:rPr>
        <w:t>ca</w:t>
      </w:r>
      <w:r w:rsidR="009F1B20" w:rsidRPr="00274DF5">
        <w:rPr>
          <w:rFonts w:eastAsia="Batang"/>
          <w:sz w:val="22"/>
          <w:szCs w:val="22"/>
          <w:lang w:eastAsia="zh-CN"/>
        </w:rPr>
        <w:t xml:space="preserve">n employ </w:t>
      </w:r>
      <w:r w:rsidR="009F1B20" w:rsidRPr="00274DF5">
        <w:rPr>
          <w:bCs/>
          <w:i/>
          <w:iCs/>
          <w:sz w:val="22"/>
          <w:szCs w:val="22"/>
          <w:lang w:val="en-US" w:eastAsia="en-US"/>
        </w:rPr>
        <w:t>non-SDT</w:t>
      </w:r>
      <w:r w:rsidR="009F1B20" w:rsidRPr="00274DF5">
        <w:rPr>
          <w:bCs/>
          <w:sz w:val="22"/>
          <w:szCs w:val="22"/>
          <w:lang w:val="en-US" w:eastAsia="en-US"/>
        </w:rPr>
        <w:t xml:space="preserve"> random access resources for accessing the network </w:t>
      </w:r>
      <w:r w:rsidR="00333AB2" w:rsidRPr="00274DF5">
        <w:rPr>
          <w:bCs/>
          <w:sz w:val="22"/>
          <w:szCs w:val="22"/>
          <w:lang w:val="en-US" w:eastAsia="en-US"/>
        </w:rPr>
        <w:t xml:space="preserve">so that the network can </w:t>
      </w:r>
      <w:r w:rsidR="00182BCD" w:rsidRPr="00274DF5">
        <w:rPr>
          <w:bCs/>
          <w:sz w:val="22"/>
          <w:szCs w:val="22"/>
          <w:lang w:val="en-US" w:eastAsia="en-US"/>
        </w:rPr>
        <w:t>transfer</w:t>
      </w:r>
      <w:r w:rsidR="009F1B20" w:rsidRPr="00274DF5">
        <w:rPr>
          <w:bCs/>
          <w:sz w:val="22"/>
          <w:szCs w:val="22"/>
          <w:lang w:val="en-US" w:eastAsia="en-US"/>
        </w:rPr>
        <w:t xml:space="preserve"> MT-SDT</w:t>
      </w:r>
      <w:r w:rsidR="00333AB2" w:rsidRPr="00274DF5">
        <w:rPr>
          <w:bCs/>
          <w:sz w:val="22"/>
          <w:szCs w:val="22"/>
          <w:lang w:val="en-US" w:eastAsia="en-US"/>
        </w:rPr>
        <w:t xml:space="preserve"> to the UE</w:t>
      </w:r>
      <w:r w:rsidR="00C179B0" w:rsidRPr="00274DF5">
        <w:rPr>
          <w:rFonts w:eastAsia="Batang"/>
          <w:sz w:val="22"/>
          <w:szCs w:val="22"/>
          <w:lang w:eastAsia="zh-CN"/>
        </w:rPr>
        <w:t xml:space="preserve">. </w:t>
      </w:r>
      <w:r w:rsidR="006A2E49" w:rsidRPr="00274DF5">
        <w:rPr>
          <w:rFonts w:eastAsia="Batang"/>
          <w:sz w:val="22"/>
          <w:szCs w:val="22"/>
          <w:lang w:eastAsia="zh-CN"/>
        </w:rPr>
        <w:t>Based on t</w:t>
      </w:r>
      <w:r w:rsidR="00C179B0" w:rsidRPr="00274DF5">
        <w:rPr>
          <w:rFonts w:eastAsia="Batang"/>
          <w:sz w:val="22"/>
          <w:szCs w:val="22"/>
          <w:lang w:eastAsia="zh-CN"/>
        </w:rPr>
        <w:t>his</w:t>
      </w:r>
      <w:r w:rsidR="004541E1" w:rsidRPr="00274DF5">
        <w:rPr>
          <w:rFonts w:eastAsia="Batang"/>
          <w:sz w:val="22"/>
          <w:szCs w:val="22"/>
          <w:lang w:eastAsia="zh-CN"/>
        </w:rPr>
        <w:t>, there</w:t>
      </w:r>
      <w:r w:rsidR="00C179B0" w:rsidRPr="00274DF5">
        <w:rPr>
          <w:rFonts w:eastAsia="Batang"/>
          <w:sz w:val="22"/>
          <w:szCs w:val="22"/>
          <w:lang w:eastAsia="zh-CN"/>
        </w:rPr>
        <w:t xml:space="preserve"> could be two different </w:t>
      </w:r>
      <w:r w:rsidR="008D6286" w:rsidRPr="00274DF5">
        <w:rPr>
          <w:rFonts w:eastAsia="Batang"/>
          <w:sz w:val="22"/>
          <w:szCs w:val="22"/>
          <w:lang w:eastAsia="zh-CN"/>
        </w:rPr>
        <w:t>methods</w:t>
      </w:r>
      <w:r w:rsidR="0080275E" w:rsidRPr="00274DF5">
        <w:rPr>
          <w:rFonts w:eastAsia="Batang"/>
          <w:sz w:val="22"/>
          <w:szCs w:val="22"/>
          <w:lang w:eastAsia="zh-CN"/>
        </w:rPr>
        <w:t xml:space="preserve"> to apply </w:t>
      </w:r>
      <w:r w:rsidR="0080275E" w:rsidRPr="00274DF5">
        <w:rPr>
          <w:bCs/>
          <w:i/>
          <w:iCs/>
          <w:sz w:val="22"/>
          <w:szCs w:val="22"/>
          <w:lang w:val="en-US" w:eastAsia="en-US"/>
        </w:rPr>
        <w:t>non-SDT</w:t>
      </w:r>
      <w:r w:rsidR="0080275E" w:rsidRPr="00274DF5">
        <w:rPr>
          <w:bCs/>
          <w:sz w:val="22"/>
          <w:szCs w:val="22"/>
          <w:lang w:val="en-US" w:eastAsia="en-US"/>
        </w:rPr>
        <w:t xml:space="preserve"> random access resources</w:t>
      </w:r>
      <w:r w:rsidR="00313B32" w:rsidRPr="00274DF5">
        <w:rPr>
          <w:rFonts w:eastAsia="Batang"/>
          <w:sz w:val="22"/>
          <w:szCs w:val="22"/>
          <w:lang w:eastAsia="zh-CN"/>
        </w:rPr>
        <w:t>:</w:t>
      </w:r>
    </w:p>
    <w:p w14:paraId="72736235" w14:textId="1844D5B7" w:rsidR="00313B32" w:rsidRPr="00274DF5" w:rsidRDefault="006D73B9" w:rsidP="00313B32">
      <w:pPr>
        <w:pStyle w:val="ListParagraph"/>
        <w:numPr>
          <w:ilvl w:val="0"/>
          <w:numId w:val="30"/>
        </w:numPr>
        <w:jc w:val="both"/>
        <w:rPr>
          <w:rFonts w:ascii="Times New Roman" w:hAnsi="Times New Roman"/>
          <w:bCs/>
          <w:lang w:val="en-US" w:eastAsia="en-US"/>
        </w:rPr>
      </w:pPr>
      <w:r w:rsidRPr="00274DF5">
        <w:rPr>
          <w:rFonts w:ascii="Times New Roman" w:eastAsia="Batang" w:hAnsi="Times New Roman"/>
          <w:lang w:eastAsia="zh-CN"/>
        </w:rPr>
        <w:t>T</w:t>
      </w:r>
      <w:r w:rsidR="0012306F" w:rsidRPr="00274DF5">
        <w:rPr>
          <w:rFonts w:ascii="Times New Roman" w:eastAsia="Batang" w:hAnsi="Times New Roman"/>
          <w:lang w:eastAsia="zh-CN"/>
        </w:rPr>
        <w:t xml:space="preserve">he UE </w:t>
      </w:r>
      <w:r w:rsidR="00917924" w:rsidRPr="00274DF5">
        <w:rPr>
          <w:rFonts w:ascii="Times New Roman" w:eastAsia="Batang" w:hAnsi="Times New Roman"/>
          <w:lang w:eastAsia="zh-CN"/>
        </w:rPr>
        <w:t>empl</w:t>
      </w:r>
      <w:r w:rsidR="00B72FBE" w:rsidRPr="00274DF5">
        <w:rPr>
          <w:rFonts w:ascii="Times New Roman" w:eastAsia="Batang" w:hAnsi="Times New Roman"/>
          <w:lang w:eastAsia="zh-CN"/>
        </w:rPr>
        <w:t>o</w:t>
      </w:r>
      <w:r w:rsidR="00917924" w:rsidRPr="00274DF5">
        <w:rPr>
          <w:rFonts w:ascii="Times New Roman" w:eastAsia="Batang" w:hAnsi="Times New Roman"/>
          <w:lang w:eastAsia="zh-CN"/>
        </w:rPr>
        <w:t xml:space="preserve">ys legacy RACH </w:t>
      </w:r>
      <w:r w:rsidR="00FB16E0" w:rsidRPr="00274DF5">
        <w:rPr>
          <w:rFonts w:ascii="Times New Roman" w:eastAsia="Batang" w:hAnsi="Times New Roman"/>
          <w:lang w:eastAsia="zh-CN"/>
        </w:rPr>
        <w:t>procedure</w:t>
      </w:r>
      <w:r w:rsidR="00412091" w:rsidRPr="00274DF5">
        <w:rPr>
          <w:rFonts w:ascii="Times New Roman" w:eastAsia="Batang" w:hAnsi="Times New Roman"/>
          <w:lang w:eastAsia="zh-CN"/>
        </w:rPr>
        <w:t xml:space="preserve"> (conten</w:t>
      </w:r>
      <w:r w:rsidR="00A245A9" w:rsidRPr="00274DF5">
        <w:rPr>
          <w:rFonts w:ascii="Times New Roman" w:eastAsia="Batang" w:hAnsi="Times New Roman"/>
          <w:lang w:eastAsia="zh-CN"/>
        </w:rPr>
        <w:t>t</w:t>
      </w:r>
      <w:r w:rsidR="00412091" w:rsidRPr="00274DF5">
        <w:rPr>
          <w:rFonts w:ascii="Times New Roman" w:eastAsia="Batang" w:hAnsi="Times New Roman"/>
          <w:lang w:eastAsia="zh-CN"/>
        </w:rPr>
        <w:t>ion-based)</w:t>
      </w:r>
      <w:r w:rsidR="00FB16E0" w:rsidRPr="00274DF5">
        <w:rPr>
          <w:rFonts w:ascii="Times New Roman" w:eastAsia="Batang" w:hAnsi="Times New Roman"/>
          <w:lang w:eastAsia="zh-CN"/>
        </w:rPr>
        <w:t xml:space="preserve">, but </w:t>
      </w:r>
      <w:r w:rsidR="0012306F" w:rsidRPr="00274DF5">
        <w:rPr>
          <w:rFonts w:ascii="Times New Roman" w:eastAsia="Batang" w:hAnsi="Times New Roman"/>
          <w:lang w:eastAsia="zh-CN"/>
        </w:rPr>
        <w:t xml:space="preserve">includes </w:t>
      </w:r>
      <w:r w:rsidR="005C59C3" w:rsidRPr="00274DF5">
        <w:rPr>
          <w:rFonts w:ascii="Times New Roman" w:hAnsi="Times New Roman"/>
        </w:rPr>
        <w:t>a new resume cause in RRC resume request, i.e., one code point MT-SDT indication. Then the network w</w:t>
      </w:r>
      <w:r w:rsidR="000F4FC1" w:rsidRPr="00274DF5">
        <w:rPr>
          <w:rFonts w:ascii="Times New Roman" w:hAnsi="Times New Roman"/>
        </w:rPr>
        <w:t xml:space="preserve">ill know that this is for </w:t>
      </w:r>
      <w:r w:rsidR="009A22BB" w:rsidRPr="00274DF5">
        <w:rPr>
          <w:rFonts w:ascii="Times New Roman" w:hAnsi="Times New Roman"/>
          <w:bCs/>
          <w:lang w:val="en-US" w:eastAsia="en-US"/>
        </w:rPr>
        <w:t>MT-SDT transfer.</w:t>
      </w:r>
      <w:r w:rsidR="00326B5C" w:rsidRPr="00274DF5">
        <w:rPr>
          <w:rFonts w:ascii="Times New Roman" w:hAnsi="Times New Roman"/>
          <w:bCs/>
          <w:lang w:val="en-US" w:eastAsia="en-US"/>
        </w:rPr>
        <w:t xml:space="preserve"> </w:t>
      </w:r>
    </w:p>
    <w:p w14:paraId="5531C34F" w14:textId="3F28B8D4" w:rsidR="004D3E9C" w:rsidRPr="00274DF5" w:rsidRDefault="006D73B9" w:rsidP="00E45CEC">
      <w:pPr>
        <w:pStyle w:val="ListParagraph"/>
        <w:numPr>
          <w:ilvl w:val="0"/>
          <w:numId w:val="30"/>
        </w:numPr>
        <w:jc w:val="both"/>
        <w:rPr>
          <w:rFonts w:ascii="Times New Roman" w:eastAsia="Batang" w:hAnsi="Times New Roman"/>
          <w:lang w:eastAsia="zh-CN"/>
        </w:rPr>
      </w:pPr>
      <w:r w:rsidRPr="00274DF5">
        <w:rPr>
          <w:rFonts w:ascii="Times New Roman" w:hAnsi="Times New Roman"/>
          <w:bCs/>
          <w:lang w:val="en-US" w:eastAsia="en-US"/>
        </w:rPr>
        <w:t>T</w:t>
      </w:r>
      <w:r w:rsidR="00326B5C" w:rsidRPr="00274DF5">
        <w:rPr>
          <w:rFonts w:ascii="Times New Roman" w:hAnsi="Times New Roman"/>
          <w:bCs/>
          <w:lang w:val="en-US" w:eastAsia="en-US"/>
        </w:rPr>
        <w:t xml:space="preserve">he UE receives a dedicated </w:t>
      </w:r>
      <w:r w:rsidR="0090246F" w:rsidRPr="00274DF5">
        <w:rPr>
          <w:rFonts w:ascii="Times New Roman" w:hAnsi="Times New Roman"/>
          <w:bCs/>
          <w:lang w:val="en-US" w:eastAsia="en-US"/>
        </w:rPr>
        <w:t>random access pream</w:t>
      </w:r>
      <w:r w:rsidR="00FA37A4" w:rsidRPr="00274DF5">
        <w:rPr>
          <w:rFonts w:ascii="Times New Roman" w:hAnsi="Times New Roman"/>
          <w:bCs/>
          <w:lang w:val="en-US" w:eastAsia="en-US"/>
        </w:rPr>
        <w:t>b</w:t>
      </w:r>
      <w:r w:rsidR="0090246F" w:rsidRPr="00274DF5">
        <w:rPr>
          <w:rFonts w:ascii="Times New Roman" w:hAnsi="Times New Roman"/>
          <w:bCs/>
          <w:lang w:val="en-US" w:eastAsia="en-US"/>
        </w:rPr>
        <w:t xml:space="preserve">le </w:t>
      </w:r>
      <w:r w:rsidR="00D86FB0" w:rsidRPr="00274DF5">
        <w:rPr>
          <w:rFonts w:ascii="Times New Roman" w:hAnsi="Times New Roman"/>
          <w:bCs/>
          <w:lang w:val="en-US" w:eastAsia="en-US"/>
        </w:rPr>
        <w:t xml:space="preserve">(contention-free) </w:t>
      </w:r>
      <w:r w:rsidR="00E02F46" w:rsidRPr="00274DF5">
        <w:rPr>
          <w:rFonts w:ascii="Times New Roman" w:hAnsi="Times New Roman"/>
          <w:bCs/>
          <w:lang w:val="en-US" w:eastAsia="en-US"/>
        </w:rPr>
        <w:t xml:space="preserve">in the paging message </w:t>
      </w:r>
      <w:r w:rsidR="0090246F" w:rsidRPr="00274DF5">
        <w:rPr>
          <w:rFonts w:ascii="Times New Roman" w:hAnsi="Times New Roman"/>
          <w:bCs/>
          <w:lang w:val="en-US" w:eastAsia="en-US"/>
        </w:rPr>
        <w:t xml:space="preserve">to </w:t>
      </w:r>
      <w:r w:rsidR="00897524" w:rsidRPr="00274DF5">
        <w:rPr>
          <w:rFonts w:ascii="Times New Roman" w:hAnsi="Times New Roman"/>
          <w:bCs/>
          <w:lang w:val="en-US" w:eastAsia="en-US"/>
        </w:rPr>
        <w:t>respon</w:t>
      </w:r>
      <w:r w:rsidR="00CC60AC" w:rsidRPr="00274DF5">
        <w:rPr>
          <w:rFonts w:ascii="Times New Roman" w:hAnsi="Times New Roman"/>
          <w:bCs/>
          <w:lang w:val="en-US" w:eastAsia="en-US"/>
        </w:rPr>
        <w:t>d in the upli</w:t>
      </w:r>
      <w:r w:rsidR="00F07765" w:rsidRPr="00274DF5">
        <w:rPr>
          <w:rFonts w:ascii="Times New Roman" w:hAnsi="Times New Roman"/>
          <w:bCs/>
          <w:lang w:val="en-US" w:eastAsia="en-US"/>
        </w:rPr>
        <w:t>nk.</w:t>
      </w:r>
      <w:r w:rsidR="009E71F5" w:rsidRPr="00274DF5">
        <w:rPr>
          <w:rFonts w:ascii="Times New Roman" w:hAnsi="Times New Roman"/>
          <w:bCs/>
          <w:lang w:val="en-US" w:eastAsia="en-US"/>
        </w:rPr>
        <w:t xml:space="preserve"> </w:t>
      </w:r>
      <w:r w:rsidR="00150B98" w:rsidRPr="00274DF5">
        <w:rPr>
          <w:rFonts w:ascii="Times New Roman" w:hAnsi="Times New Roman"/>
          <w:bCs/>
          <w:lang w:val="en-US" w:eastAsia="en-US"/>
        </w:rPr>
        <w:t>In this case, t</w:t>
      </w:r>
      <w:r w:rsidR="009E71F5" w:rsidRPr="00274DF5">
        <w:rPr>
          <w:rFonts w:ascii="Times New Roman" w:hAnsi="Times New Roman"/>
          <w:bCs/>
          <w:lang w:val="en-US" w:eastAsia="en-US"/>
        </w:rPr>
        <w:t>he gNB include</w:t>
      </w:r>
      <w:r w:rsidR="00150B98" w:rsidRPr="00274DF5">
        <w:rPr>
          <w:rFonts w:ascii="Times New Roman" w:hAnsi="Times New Roman"/>
          <w:bCs/>
          <w:lang w:val="en-US" w:eastAsia="en-US"/>
        </w:rPr>
        <w:t>s</w:t>
      </w:r>
      <w:r w:rsidR="009E71F5" w:rsidRPr="00274DF5">
        <w:rPr>
          <w:rFonts w:ascii="Times New Roman" w:hAnsi="Times New Roman"/>
          <w:bCs/>
          <w:lang w:val="en-US" w:eastAsia="en-US"/>
        </w:rPr>
        <w:t xml:space="preserve"> the dedicated random access pream</w:t>
      </w:r>
      <w:r w:rsidR="00FA37A4" w:rsidRPr="00274DF5">
        <w:rPr>
          <w:rFonts w:ascii="Times New Roman" w:hAnsi="Times New Roman"/>
          <w:bCs/>
          <w:lang w:val="en-US" w:eastAsia="en-US"/>
        </w:rPr>
        <w:t>b</w:t>
      </w:r>
      <w:r w:rsidR="009E71F5" w:rsidRPr="00274DF5">
        <w:rPr>
          <w:rFonts w:ascii="Times New Roman" w:hAnsi="Times New Roman"/>
          <w:bCs/>
          <w:lang w:val="en-US" w:eastAsia="en-US"/>
        </w:rPr>
        <w:t xml:space="preserve">le </w:t>
      </w:r>
      <w:r w:rsidR="00DD5F6E" w:rsidRPr="00274DF5">
        <w:rPr>
          <w:rFonts w:ascii="Times New Roman" w:hAnsi="Times New Roman"/>
          <w:bCs/>
          <w:lang w:val="en-US" w:eastAsia="en-US"/>
        </w:rPr>
        <w:t xml:space="preserve">ID </w:t>
      </w:r>
      <w:r w:rsidR="009E71F5" w:rsidRPr="00274DF5">
        <w:rPr>
          <w:rFonts w:ascii="Times New Roman" w:hAnsi="Times New Roman"/>
          <w:bCs/>
          <w:lang w:val="en-US" w:eastAsia="en-US"/>
        </w:rPr>
        <w:t xml:space="preserve">in </w:t>
      </w:r>
      <w:r w:rsidR="00E9708C" w:rsidRPr="00274DF5">
        <w:rPr>
          <w:rFonts w:ascii="Times New Roman" w:hAnsi="Times New Roman"/>
          <w:bCs/>
          <w:lang w:val="en-US" w:eastAsia="en-US"/>
        </w:rPr>
        <w:t>the paging message.</w:t>
      </w:r>
    </w:p>
    <w:p w14:paraId="2036D781" w14:textId="3D18493C" w:rsidR="00291170" w:rsidRPr="00274DF5" w:rsidRDefault="00751C93" w:rsidP="00613108">
      <w:pPr>
        <w:jc w:val="both"/>
        <w:rPr>
          <w:b/>
          <w:bCs/>
          <w:sz w:val="22"/>
          <w:szCs w:val="22"/>
          <w:lang w:val="en-US" w:eastAsia="en-US"/>
        </w:rPr>
      </w:pPr>
      <w:r w:rsidRPr="00274DF5">
        <w:rPr>
          <w:b/>
          <w:sz w:val="22"/>
          <w:szCs w:val="22"/>
        </w:rPr>
        <w:t xml:space="preserve">Proposal </w:t>
      </w:r>
      <w:r w:rsidR="00274111" w:rsidRPr="00274DF5">
        <w:rPr>
          <w:b/>
          <w:bCs/>
          <w:sz w:val="22"/>
          <w:szCs w:val="22"/>
        </w:rPr>
        <w:t>2</w:t>
      </w:r>
      <w:r w:rsidRPr="00274DF5">
        <w:rPr>
          <w:b/>
          <w:sz w:val="22"/>
          <w:szCs w:val="22"/>
        </w:rPr>
        <w:t>:</w:t>
      </w:r>
      <w:r w:rsidRPr="00274DF5">
        <w:rPr>
          <w:rStyle w:val="Emphasis"/>
          <w:b/>
          <w:bCs/>
          <w:i w:val="0"/>
          <w:iCs w:val="0"/>
          <w:sz w:val="22"/>
          <w:szCs w:val="22"/>
        </w:rPr>
        <w:t xml:space="preserve"> </w:t>
      </w:r>
      <w:r w:rsidR="00544455" w:rsidRPr="00274DF5">
        <w:rPr>
          <w:rStyle w:val="Emphasis"/>
          <w:b/>
          <w:bCs/>
          <w:i w:val="0"/>
          <w:iCs w:val="0"/>
          <w:sz w:val="22"/>
          <w:szCs w:val="22"/>
        </w:rPr>
        <w:t>If a cell/</w:t>
      </w:r>
      <w:proofErr w:type="spellStart"/>
      <w:r w:rsidR="00544455" w:rsidRPr="00274DF5">
        <w:rPr>
          <w:rStyle w:val="Emphasis"/>
          <w:b/>
          <w:bCs/>
          <w:i w:val="0"/>
          <w:iCs w:val="0"/>
          <w:sz w:val="22"/>
          <w:szCs w:val="22"/>
        </w:rPr>
        <w:t>gNB</w:t>
      </w:r>
      <w:proofErr w:type="spellEnd"/>
      <w:r w:rsidR="00544455" w:rsidRPr="00274DF5">
        <w:rPr>
          <w:rStyle w:val="Emphasis"/>
          <w:b/>
          <w:bCs/>
          <w:i w:val="0"/>
          <w:iCs w:val="0"/>
          <w:sz w:val="22"/>
          <w:szCs w:val="22"/>
        </w:rPr>
        <w:t xml:space="preserve"> only support </w:t>
      </w:r>
      <w:r w:rsidR="00BB7BDA" w:rsidRPr="00274DF5">
        <w:rPr>
          <w:rFonts w:eastAsia="MS Mincho"/>
          <w:b/>
          <w:bCs/>
          <w:sz w:val="22"/>
          <w:szCs w:val="22"/>
          <w:lang w:val="en-US" w:eastAsia="en-US"/>
        </w:rPr>
        <w:t>M</w:t>
      </w:r>
      <w:r w:rsidR="00544455" w:rsidRPr="00274DF5">
        <w:rPr>
          <w:rFonts w:eastAsia="MS Mincho"/>
          <w:b/>
          <w:bCs/>
          <w:sz w:val="22"/>
          <w:szCs w:val="22"/>
          <w:lang w:val="en-US" w:eastAsia="en-US"/>
        </w:rPr>
        <w:t>T</w:t>
      </w:r>
      <w:r w:rsidR="00BB7BDA" w:rsidRPr="00274DF5">
        <w:rPr>
          <w:rFonts w:eastAsia="MS Mincho"/>
          <w:b/>
          <w:bCs/>
          <w:sz w:val="22"/>
          <w:szCs w:val="22"/>
          <w:lang w:val="en-US" w:eastAsia="en-US"/>
        </w:rPr>
        <w:t>-SDT</w:t>
      </w:r>
      <w:r w:rsidR="00000797" w:rsidRPr="00274DF5">
        <w:rPr>
          <w:rFonts w:eastAsia="MS Mincho"/>
          <w:b/>
          <w:bCs/>
          <w:sz w:val="22"/>
          <w:szCs w:val="22"/>
          <w:lang w:val="en-US" w:eastAsia="en-US"/>
        </w:rPr>
        <w:t xml:space="preserve"> (i.e., does not suppo</w:t>
      </w:r>
      <w:r w:rsidR="00B41CE6" w:rsidRPr="00274DF5">
        <w:rPr>
          <w:rFonts w:eastAsia="MS Mincho"/>
          <w:b/>
          <w:bCs/>
          <w:sz w:val="22"/>
          <w:szCs w:val="22"/>
          <w:lang w:val="en-US" w:eastAsia="en-US"/>
        </w:rPr>
        <w:t>rt MO-SDT)</w:t>
      </w:r>
      <w:r w:rsidR="00544455" w:rsidRPr="00274DF5">
        <w:rPr>
          <w:rFonts w:eastAsia="MS Mincho"/>
          <w:b/>
          <w:bCs/>
          <w:sz w:val="22"/>
          <w:szCs w:val="22"/>
          <w:lang w:val="en-US" w:eastAsia="en-US"/>
        </w:rPr>
        <w:t>, then</w:t>
      </w:r>
      <w:r w:rsidR="00BB7BDA" w:rsidRPr="00274DF5">
        <w:rPr>
          <w:rFonts w:eastAsia="MS Mincho"/>
          <w:b/>
          <w:bCs/>
          <w:sz w:val="22"/>
          <w:szCs w:val="22"/>
          <w:lang w:val="en-US" w:eastAsia="en-US"/>
        </w:rPr>
        <w:t xml:space="preserve"> </w:t>
      </w:r>
      <w:r w:rsidR="00544455" w:rsidRPr="00274DF5">
        <w:rPr>
          <w:b/>
          <w:bCs/>
          <w:i/>
          <w:iCs/>
          <w:sz w:val="22"/>
          <w:szCs w:val="22"/>
          <w:lang w:val="en-US" w:eastAsia="en-US"/>
        </w:rPr>
        <w:t>non-SDT</w:t>
      </w:r>
      <w:r w:rsidR="00544455" w:rsidRPr="00274DF5">
        <w:rPr>
          <w:b/>
          <w:bCs/>
          <w:sz w:val="22"/>
          <w:szCs w:val="22"/>
          <w:lang w:val="en-US" w:eastAsia="en-US"/>
        </w:rPr>
        <w:t xml:space="preserve"> random access resources for accessing the network should be indicated </w:t>
      </w:r>
      <w:r w:rsidR="00FF5314" w:rsidRPr="00274DF5">
        <w:rPr>
          <w:b/>
          <w:bCs/>
          <w:sz w:val="22"/>
          <w:szCs w:val="22"/>
          <w:lang w:val="en-US" w:eastAsia="en-US"/>
        </w:rPr>
        <w:t xml:space="preserve">to the UE </w:t>
      </w:r>
      <w:r w:rsidR="00544455" w:rsidRPr="00274DF5">
        <w:rPr>
          <w:b/>
          <w:bCs/>
          <w:sz w:val="22"/>
          <w:szCs w:val="22"/>
          <w:lang w:val="en-US" w:eastAsia="en-US"/>
        </w:rPr>
        <w:t>in the paging message</w:t>
      </w:r>
      <w:r w:rsidR="00C55D18" w:rsidRPr="00274DF5">
        <w:rPr>
          <w:b/>
          <w:bCs/>
          <w:sz w:val="22"/>
          <w:szCs w:val="22"/>
          <w:lang w:val="en-US" w:eastAsia="en-US"/>
        </w:rPr>
        <w:t xml:space="preserve"> </w:t>
      </w:r>
      <w:r w:rsidR="00F91550" w:rsidRPr="00274DF5">
        <w:rPr>
          <w:b/>
          <w:bCs/>
          <w:sz w:val="22"/>
          <w:szCs w:val="22"/>
          <w:lang w:val="en-US" w:eastAsia="en-US"/>
        </w:rPr>
        <w:t xml:space="preserve">where the random access is based on </w:t>
      </w:r>
      <w:r w:rsidR="00C55D18" w:rsidRPr="00274DF5">
        <w:rPr>
          <w:b/>
          <w:bCs/>
          <w:sz w:val="22"/>
          <w:szCs w:val="22"/>
          <w:lang w:val="en-US" w:eastAsia="en-US"/>
        </w:rPr>
        <w:t xml:space="preserve">either </w:t>
      </w:r>
      <w:r w:rsidR="00C55D18" w:rsidRPr="00274DF5">
        <w:rPr>
          <w:rFonts w:eastAsia="Batang"/>
          <w:b/>
          <w:bCs/>
          <w:sz w:val="22"/>
          <w:szCs w:val="22"/>
          <w:lang w:eastAsia="zh-CN"/>
        </w:rPr>
        <w:t>legacy RACH procedure (contention-based)</w:t>
      </w:r>
      <w:r w:rsidR="003B365D" w:rsidRPr="00274DF5">
        <w:rPr>
          <w:b/>
          <w:bCs/>
          <w:sz w:val="22"/>
          <w:szCs w:val="22"/>
          <w:lang w:val="en-US" w:eastAsia="en-US"/>
        </w:rPr>
        <w:t xml:space="preserve"> </w:t>
      </w:r>
      <w:r w:rsidR="00FA37A4" w:rsidRPr="00274DF5">
        <w:rPr>
          <w:b/>
          <w:bCs/>
          <w:sz w:val="22"/>
          <w:szCs w:val="22"/>
          <w:lang w:val="en-US" w:eastAsia="en-US"/>
        </w:rPr>
        <w:t xml:space="preserve">or </w:t>
      </w:r>
      <w:r w:rsidR="003B365D" w:rsidRPr="00274DF5">
        <w:rPr>
          <w:b/>
          <w:bCs/>
          <w:sz w:val="22"/>
          <w:szCs w:val="22"/>
          <w:lang w:val="en-US" w:eastAsia="en-US"/>
        </w:rPr>
        <w:t>dedicated random access pream</w:t>
      </w:r>
      <w:r w:rsidR="00FA37A4" w:rsidRPr="00274DF5">
        <w:rPr>
          <w:b/>
          <w:bCs/>
          <w:sz w:val="22"/>
          <w:szCs w:val="22"/>
          <w:lang w:val="en-US" w:eastAsia="en-US"/>
        </w:rPr>
        <w:t>b</w:t>
      </w:r>
      <w:r w:rsidR="003B365D" w:rsidRPr="00274DF5">
        <w:rPr>
          <w:b/>
          <w:bCs/>
          <w:sz w:val="22"/>
          <w:szCs w:val="22"/>
          <w:lang w:val="en-US" w:eastAsia="en-US"/>
        </w:rPr>
        <w:t>le (contention-free)</w:t>
      </w:r>
      <w:r w:rsidR="00EF3130" w:rsidRPr="00274DF5">
        <w:rPr>
          <w:b/>
          <w:bCs/>
          <w:sz w:val="22"/>
          <w:szCs w:val="22"/>
          <w:lang w:val="en-US" w:eastAsia="en-US"/>
        </w:rPr>
        <w:t>.</w:t>
      </w:r>
    </w:p>
    <w:p w14:paraId="3CEF77D3" w14:textId="4277F7F3" w:rsidR="0088139B" w:rsidRPr="00274DF5" w:rsidRDefault="0088139B" w:rsidP="00613108">
      <w:pPr>
        <w:jc w:val="both"/>
        <w:rPr>
          <w:rFonts w:eastAsia="MS Mincho"/>
          <w:b/>
          <w:lang w:val="en-US" w:eastAsia="en-US"/>
        </w:rPr>
      </w:pPr>
    </w:p>
    <w:p w14:paraId="27E4615D" w14:textId="77777777" w:rsidR="00EA1047" w:rsidRPr="00274DF5" w:rsidRDefault="00EA1047" w:rsidP="00EA1047">
      <w:pPr>
        <w:jc w:val="both"/>
        <w:rPr>
          <w:noProof/>
          <w:sz w:val="22"/>
          <w:szCs w:val="22"/>
        </w:rPr>
      </w:pPr>
      <w:r w:rsidRPr="00274DF5">
        <w:rPr>
          <w:b/>
          <w:bCs/>
          <w:sz w:val="22"/>
          <w:szCs w:val="22"/>
          <w:lang w:eastAsia="ko-KR"/>
        </w:rPr>
        <w:lastRenderedPageBreak/>
        <w:t xml:space="preserve">Beam Failure Recovery: </w:t>
      </w:r>
      <w:r w:rsidRPr="00274DF5">
        <w:rPr>
          <w:sz w:val="22"/>
          <w:szCs w:val="22"/>
          <w:lang w:eastAsia="ko-KR"/>
        </w:rPr>
        <w:t xml:space="preserve">During ongoing DL/UL SDT messages, there could be a beam failure, therefore it would be beneficial if a UE has a fallback mechanism to recover the beam failure. We propose to employ RACH procedure to recover the beam failure. In this case, if </w:t>
      </w:r>
      <w:r w:rsidRPr="00274DF5">
        <w:rPr>
          <w:noProof/>
          <w:sz w:val="22"/>
          <w:szCs w:val="22"/>
        </w:rPr>
        <w:t>the UE has ongoing downlink data or there is uplink data to transmit</w:t>
      </w:r>
      <w:r w:rsidRPr="00274DF5">
        <w:rPr>
          <w:sz w:val="22"/>
          <w:szCs w:val="22"/>
          <w:lang w:eastAsia="ko-KR"/>
        </w:rPr>
        <w:t xml:space="preserve">, the UE should </w:t>
      </w:r>
      <w:r w:rsidRPr="00274DF5">
        <w:rPr>
          <w:noProof/>
          <w:sz w:val="22"/>
          <w:szCs w:val="22"/>
        </w:rPr>
        <w:t>trigger RACH procedure if the RSRP value of the current beam is below a pre-configured threshold value.</w:t>
      </w:r>
    </w:p>
    <w:p w14:paraId="7F77EC8C" w14:textId="77777777" w:rsidR="00EA1047" w:rsidRPr="00274DF5" w:rsidRDefault="00EA1047" w:rsidP="00EA1047">
      <w:pPr>
        <w:jc w:val="both"/>
        <w:rPr>
          <w:b/>
          <w:bCs/>
          <w:noProof/>
          <w:sz w:val="22"/>
          <w:szCs w:val="22"/>
        </w:rPr>
      </w:pPr>
      <w:r w:rsidRPr="00274DF5">
        <w:rPr>
          <w:rFonts w:eastAsia="MS Mincho"/>
          <w:b/>
          <w:bCs/>
          <w:sz w:val="22"/>
          <w:szCs w:val="22"/>
          <w:lang w:val="en-US"/>
        </w:rPr>
        <w:t xml:space="preserve">Proposal 3: </w:t>
      </w:r>
      <w:r>
        <w:rPr>
          <w:rFonts w:eastAsia="MS Mincho"/>
          <w:b/>
          <w:bCs/>
          <w:sz w:val="22"/>
          <w:szCs w:val="22"/>
          <w:lang w:val="en-US"/>
        </w:rPr>
        <w:t>For</w:t>
      </w:r>
      <w:r w:rsidRPr="00274DF5">
        <w:rPr>
          <w:rFonts w:eastAsia="MS Mincho"/>
          <w:b/>
          <w:bCs/>
          <w:sz w:val="22"/>
          <w:szCs w:val="22"/>
          <w:lang w:val="en-US"/>
        </w:rPr>
        <w:t xml:space="preserve"> beam failure recovery </w:t>
      </w:r>
      <w:r>
        <w:rPr>
          <w:rFonts w:eastAsia="MS Mincho"/>
          <w:b/>
          <w:bCs/>
          <w:sz w:val="22"/>
          <w:szCs w:val="22"/>
          <w:lang w:val="en-US"/>
        </w:rPr>
        <w:t>of</w:t>
      </w:r>
      <w:r w:rsidRPr="00274DF5">
        <w:rPr>
          <w:rFonts w:eastAsia="MS Mincho"/>
          <w:b/>
          <w:bCs/>
          <w:sz w:val="22"/>
          <w:szCs w:val="22"/>
          <w:lang w:val="en-US"/>
        </w:rPr>
        <w:t xml:space="preserve"> DL/UL SDT in Rel-18, </w:t>
      </w:r>
      <w:r w:rsidRPr="00274DF5">
        <w:rPr>
          <w:b/>
          <w:bCs/>
          <w:sz w:val="22"/>
          <w:szCs w:val="22"/>
          <w:lang w:eastAsia="ko-KR"/>
        </w:rPr>
        <w:t xml:space="preserve">a UE </w:t>
      </w:r>
      <w:r>
        <w:rPr>
          <w:b/>
          <w:bCs/>
          <w:sz w:val="22"/>
          <w:szCs w:val="22"/>
          <w:lang w:eastAsia="ko-KR"/>
        </w:rPr>
        <w:t>should</w:t>
      </w:r>
      <w:r w:rsidRPr="00274DF5">
        <w:rPr>
          <w:b/>
          <w:bCs/>
          <w:sz w:val="22"/>
          <w:szCs w:val="22"/>
          <w:lang w:eastAsia="ko-KR"/>
        </w:rPr>
        <w:t xml:space="preserve"> </w:t>
      </w:r>
      <w:r w:rsidRPr="00274DF5">
        <w:rPr>
          <w:b/>
          <w:bCs/>
          <w:noProof/>
          <w:sz w:val="22"/>
          <w:szCs w:val="22"/>
        </w:rPr>
        <w:t>trigger RACH procedure if the RSRP of the current beam is below a certain pre-configured threshold.</w:t>
      </w:r>
    </w:p>
    <w:p w14:paraId="0F7DDFCE" w14:textId="77777777" w:rsidR="0008330E" w:rsidRPr="00274DF5" w:rsidRDefault="0008330E" w:rsidP="00F42887">
      <w:pPr>
        <w:jc w:val="both"/>
        <w:rPr>
          <w:noProof/>
          <w:sz w:val="22"/>
          <w:szCs w:val="22"/>
        </w:rPr>
      </w:pPr>
    </w:p>
    <w:p w14:paraId="64F09EA9" w14:textId="1A7A6287" w:rsidR="00D77A43" w:rsidRDefault="009F4B40" w:rsidP="00F42887">
      <w:pPr>
        <w:jc w:val="both"/>
        <w:rPr>
          <w:sz w:val="22"/>
          <w:szCs w:val="22"/>
        </w:rPr>
      </w:pPr>
      <w:r>
        <w:rPr>
          <w:rFonts w:eastAsia="MS Mincho"/>
          <w:b/>
          <w:bCs/>
          <w:sz w:val="22"/>
          <w:szCs w:val="22"/>
          <w:lang w:val="en-US"/>
        </w:rPr>
        <w:t>DL SPS support:</w:t>
      </w:r>
      <w:r w:rsidR="00F42887" w:rsidRPr="00274DF5">
        <w:rPr>
          <w:rFonts w:eastAsia="MS Mincho"/>
          <w:b/>
          <w:bCs/>
          <w:sz w:val="22"/>
          <w:szCs w:val="22"/>
          <w:lang w:val="en-US"/>
        </w:rPr>
        <w:t xml:space="preserve"> </w:t>
      </w:r>
      <w:r w:rsidR="003F030B" w:rsidRPr="00622BE3">
        <w:rPr>
          <w:rFonts w:eastAsia="MS Mincho"/>
          <w:sz w:val="22"/>
          <w:szCs w:val="22"/>
          <w:lang w:val="en-US"/>
        </w:rPr>
        <w:t xml:space="preserve">Pre-configured </w:t>
      </w:r>
      <w:r w:rsidR="00592748">
        <w:rPr>
          <w:rFonts w:eastAsia="MS Mincho"/>
          <w:sz w:val="22"/>
          <w:szCs w:val="22"/>
          <w:lang w:val="en-US"/>
        </w:rPr>
        <w:t xml:space="preserve">DL </w:t>
      </w:r>
      <w:r w:rsidRPr="00622BE3">
        <w:rPr>
          <w:rFonts w:eastAsia="MS Mincho"/>
          <w:sz w:val="22"/>
          <w:szCs w:val="22"/>
          <w:lang w:val="en-US"/>
        </w:rPr>
        <w:t>SP</w:t>
      </w:r>
      <w:r w:rsidR="003F030B" w:rsidRPr="00622BE3">
        <w:rPr>
          <w:rFonts w:eastAsia="MS Mincho"/>
          <w:sz w:val="22"/>
          <w:szCs w:val="22"/>
          <w:lang w:val="en-US"/>
        </w:rPr>
        <w:t>S resources</w:t>
      </w:r>
      <w:r w:rsidR="00622BE3">
        <w:rPr>
          <w:rFonts w:eastAsia="MS Mincho"/>
          <w:sz w:val="22"/>
          <w:szCs w:val="22"/>
          <w:lang w:val="en-US"/>
        </w:rPr>
        <w:t xml:space="preserve"> are proposed for </w:t>
      </w:r>
      <w:r w:rsidR="00762985" w:rsidRPr="00274DF5">
        <w:rPr>
          <w:sz w:val="22"/>
          <w:szCs w:val="22"/>
        </w:rPr>
        <w:t>MT-SDT transfer</w:t>
      </w:r>
      <w:r w:rsidR="00762985">
        <w:rPr>
          <w:sz w:val="22"/>
          <w:szCs w:val="22"/>
        </w:rPr>
        <w:t xml:space="preserve">. However, </w:t>
      </w:r>
      <w:r w:rsidR="00184D4D">
        <w:rPr>
          <w:sz w:val="22"/>
          <w:szCs w:val="22"/>
        </w:rPr>
        <w:t xml:space="preserve">SDT belongs to small data transmission which is not </w:t>
      </w:r>
      <w:r w:rsidR="00185896">
        <w:rPr>
          <w:sz w:val="22"/>
          <w:szCs w:val="22"/>
        </w:rPr>
        <w:t xml:space="preserve">typically </w:t>
      </w:r>
      <w:r w:rsidR="00184D4D">
        <w:rPr>
          <w:sz w:val="22"/>
          <w:szCs w:val="22"/>
        </w:rPr>
        <w:t>periodic</w:t>
      </w:r>
      <w:r w:rsidR="00287934">
        <w:rPr>
          <w:sz w:val="22"/>
          <w:szCs w:val="22"/>
        </w:rPr>
        <w:t xml:space="preserve">, hence the control overhead </w:t>
      </w:r>
      <w:r w:rsidR="00547C4F">
        <w:rPr>
          <w:sz w:val="22"/>
          <w:szCs w:val="22"/>
        </w:rPr>
        <w:t xml:space="preserve">reduction </w:t>
      </w:r>
      <w:r w:rsidR="00E91A41">
        <w:rPr>
          <w:sz w:val="22"/>
          <w:szCs w:val="22"/>
        </w:rPr>
        <w:t xml:space="preserve">and power </w:t>
      </w:r>
      <w:r w:rsidR="0022259D">
        <w:rPr>
          <w:sz w:val="22"/>
          <w:szCs w:val="22"/>
        </w:rPr>
        <w:t xml:space="preserve">saving </w:t>
      </w:r>
      <w:r w:rsidR="00287934">
        <w:rPr>
          <w:sz w:val="22"/>
          <w:szCs w:val="22"/>
        </w:rPr>
        <w:t>is not significant. In a</w:t>
      </w:r>
      <w:r w:rsidR="00E91A41">
        <w:rPr>
          <w:sz w:val="22"/>
          <w:szCs w:val="22"/>
        </w:rPr>
        <w:t xml:space="preserve">ddition, </w:t>
      </w:r>
      <w:r w:rsidR="00332C35">
        <w:rPr>
          <w:sz w:val="22"/>
          <w:szCs w:val="22"/>
        </w:rPr>
        <w:t xml:space="preserve">if the gap or periodicity of SPS is long, a UE </w:t>
      </w:r>
      <w:proofErr w:type="gramStart"/>
      <w:r w:rsidR="00332C35">
        <w:rPr>
          <w:sz w:val="22"/>
          <w:szCs w:val="22"/>
        </w:rPr>
        <w:t>has to</w:t>
      </w:r>
      <w:proofErr w:type="gramEnd"/>
      <w:r w:rsidR="00965F6B">
        <w:rPr>
          <w:sz w:val="22"/>
          <w:szCs w:val="22"/>
        </w:rPr>
        <w:t xml:space="preserve"> </w:t>
      </w:r>
      <w:r w:rsidR="00CC3B7B">
        <w:rPr>
          <w:sz w:val="22"/>
          <w:szCs w:val="22"/>
        </w:rPr>
        <w:t xml:space="preserve">wait </w:t>
      </w:r>
      <w:r w:rsidR="00BA276C">
        <w:rPr>
          <w:sz w:val="22"/>
          <w:szCs w:val="22"/>
        </w:rPr>
        <w:t xml:space="preserve">some time before </w:t>
      </w:r>
      <w:r w:rsidR="004C6530">
        <w:rPr>
          <w:sz w:val="22"/>
          <w:szCs w:val="22"/>
        </w:rPr>
        <w:t xml:space="preserve">next available SPS occasion and that will </w:t>
      </w:r>
      <w:r w:rsidR="00D77A43">
        <w:rPr>
          <w:sz w:val="22"/>
          <w:szCs w:val="22"/>
        </w:rPr>
        <w:t>prolong</w:t>
      </w:r>
      <w:r w:rsidR="004C6530">
        <w:rPr>
          <w:sz w:val="22"/>
          <w:szCs w:val="22"/>
        </w:rPr>
        <w:t xml:space="preserve"> </w:t>
      </w:r>
      <w:r w:rsidR="00D77A43">
        <w:rPr>
          <w:sz w:val="22"/>
          <w:szCs w:val="22"/>
        </w:rPr>
        <w:t>the SDT duration. We believe it is enough to rely on dynamic scheduling based on PDCCH</w:t>
      </w:r>
      <w:r w:rsidR="009E1B66">
        <w:rPr>
          <w:sz w:val="22"/>
          <w:szCs w:val="22"/>
        </w:rPr>
        <w:t xml:space="preserve"> to accomplish the SDT in a short period.</w:t>
      </w:r>
      <w:r w:rsidR="00367A05">
        <w:rPr>
          <w:sz w:val="22"/>
          <w:szCs w:val="22"/>
        </w:rPr>
        <w:t xml:space="preserve"> Note that dynamic scheduling</w:t>
      </w:r>
      <w:r w:rsidR="005027EC">
        <w:rPr>
          <w:sz w:val="22"/>
          <w:szCs w:val="22"/>
        </w:rPr>
        <w:t xml:space="preserve"> </w:t>
      </w:r>
      <w:r w:rsidR="00250C78">
        <w:rPr>
          <w:sz w:val="22"/>
          <w:szCs w:val="22"/>
        </w:rPr>
        <w:t xml:space="preserve">mechanism </w:t>
      </w:r>
      <w:r w:rsidR="005027EC">
        <w:rPr>
          <w:sz w:val="22"/>
          <w:szCs w:val="22"/>
        </w:rPr>
        <w:t>based on PDCCH</w:t>
      </w:r>
      <w:r w:rsidR="00367A05">
        <w:rPr>
          <w:sz w:val="22"/>
          <w:szCs w:val="22"/>
        </w:rPr>
        <w:t xml:space="preserve"> is any way needed when </w:t>
      </w:r>
      <w:r w:rsidR="008A7663">
        <w:rPr>
          <w:sz w:val="22"/>
          <w:szCs w:val="22"/>
        </w:rPr>
        <w:t xml:space="preserve">the </w:t>
      </w:r>
      <w:r w:rsidR="00D520DF">
        <w:rPr>
          <w:sz w:val="22"/>
          <w:szCs w:val="22"/>
        </w:rPr>
        <w:t>UE moves from one cell to another cell</w:t>
      </w:r>
      <w:r w:rsidR="00122B15">
        <w:rPr>
          <w:sz w:val="22"/>
          <w:szCs w:val="22"/>
        </w:rPr>
        <w:t xml:space="preserve">, hence, additional </w:t>
      </w:r>
      <w:r w:rsidR="00B50366">
        <w:rPr>
          <w:sz w:val="22"/>
          <w:szCs w:val="22"/>
        </w:rPr>
        <w:t>mechanism like SPS is not justified.</w:t>
      </w:r>
    </w:p>
    <w:p w14:paraId="619A2DCE" w14:textId="13905628" w:rsidR="007B4ACE" w:rsidRPr="007B4ACE" w:rsidRDefault="008A7663" w:rsidP="008A7663">
      <w:pPr>
        <w:jc w:val="both"/>
        <w:rPr>
          <w:b/>
          <w:bCs/>
          <w:sz w:val="22"/>
          <w:szCs w:val="22"/>
        </w:rPr>
      </w:pPr>
      <w:r w:rsidRPr="007B4ACE">
        <w:rPr>
          <w:rFonts w:eastAsia="MS Mincho"/>
          <w:b/>
          <w:bCs/>
          <w:sz w:val="22"/>
          <w:szCs w:val="22"/>
          <w:lang w:val="en-US"/>
        </w:rPr>
        <w:t xml:space="preserve">Proposal 4: </w:t>
      </w:r>
      <w:r w:rsidR="007B4ACE" w:rsidRPr="007B4ACE">
        <w:rPr>
          <w:rFonts w:eastAsia="MS Mincho"/>
          <w:b/>
          <w:bCs/>
          <w:sz w:val="22"/>
          <w:szCs w:val="22"/>
          <w:lang w:val="en-US"/>
        </w:rPr>
        <w:t xml:space="preserve">Pre-configured </w:t>
      </w:r>
      <w:r w:rsidR="001A606D">
        <w:rPr>
          <w:rFonts w:eastAsia="MS Mincho"/>
          <w:b/>
          <w:bCs/>
          <w:sz w:val="22"/>
          <w:szCs w:val="22"/>
          <w:lang w:val="en-US"/>
        </w:rPr>
        <w:t xml:space="preserve">DL </w:t>
      </w:r>
      <w:r w:rsidR="007B4ACE" w:rsidRPr="007B4ACE">
        <w:rPr>
          <w:rFonts w:eastAsia="MS Mincho"/>
          <w:b/>
          <w:bCs/>
          <w:sz w:val="22"/>
          <w:szCs w:val="22"/>
          <w:lang w:val="en-US"/>
        </w:rPr>
        <w:t xml:space="preserve">SPS resources for </w:t>
      </w:r>
      <w:r w:rsidR="007B4ACE" w:rsidRPr="007B4ACE">
        <w:rPr>
          <w:b/>
          <w:bCs/>
          <w:sz w:val="22"/>
          <w:szCs w:val="22"/>
        </w:rPr>
        <w:t>MT-SDT transfer is not supported.</w:t>
      </w:r>
    </w:p>
    <w:p w14:paraId="76461DC6" w14:textId="77777777" w:rsidR="009E1B66" w:rsidRDefault="009E1B66" w:rsidP="00F42887">
      <w:pPr>
        <w:jc w:val="both"/>
        <w:rPr>
          <w:sz w:val="22"/>
          <w:szCs w:val="22"/>
        </w:rPr>
      </w:pPr>
    </w:p>
    <w:p w14:paraId="73D01D5D" w14:textId="77777777" w:rsidR="00291170" w:rsidRDefault="00291170" w:rsidP="00291170">
      <w:pPr>
        <w:jc w:val="both"/>
        <w:rPr>
          <w:sz w:val="22"/>
          <w:szCs w:val="22"/>
        </w:rPr>
      </w:pPr>
    </w:p>
    <w:p w14:paraId="120373F8" w14:textId="0EC7408D" w:rsidR="00291170" w:rsidRPr="00B401FA" w:rsidRDefault="00291170" w:rsidP="00291170">
      <w:pPr>
        <w:pStyle w:val="Heading2"/>
        <w:numPr>
          <w:ilvl w:val="0"/>
          <w:numId w:val="13"/>
        </w:numPr>
        <w:rPr>
          <w:rStyle w:val="B1Char"/>
          <w:b/>
          <w:sz w:val="28"/>
          <w:szCs w:val="28"/>
        </w:rPr>
      </w:pPr>
      <w:r>
        <w:rPr>
          <w:rStyle w:val="B1Char"/>
          <w:b/>
          <w:sz w:val="28"/>
          <w:szCs w:val="28"/>
        </w:rPr>
        <w:t xml:space="preserve"> MT-SDT for LPHAP support </w:t>
      </w:r>
      <w:r w:rsidRPr="00B401FA">
        <w:rPr>
          <w:rFonts w:ascii="Times New Roman" w:hAnsi="Times New Roman"/>
          <w:b/>
          <w:bCs/>
          <w:sz w:val="23"/>
          <w:szCs w:val="23"/>
          <w:lang w:val="en-US"/>
        </w:rPr>
        <w:t xml:space="preserve"> </w:t>
      </w:r>
    </w:p>
    <w:p w14:paraId="4FBE7D2A" w14:textId="77777777" w:rsidR="008E49EF" w:rsidRPr="00B22395" w:rsidRDefault="008851E9" w:rsidP="00D75BF5">
      <w:pPr>
        <w:jc w:val="both"/>
        <w:rPr>
          <w:rFonts w:eastAsia="SimSun"/>
          <w:sz w:val="22"/>
          <w:szCs w:val="22"/>
          <w:lang w:val="en-US"/>
        </w:rPr>
      </w:pPr>
      <w:r w:rsidRPr="00B22395">
        <w:rPr>
          <w:rFonts w:eastAsia="SimSun"/>
          <w:sz w:val="22"/>
          <w:szCs w:val="22"/>
          <w:lang w:val="en-US"/>
        </w:rPr>
        <w:t xml:space="preserve">A new release-18 work item on Expanded and Improved NR positioning was approved at RANP#98e meeting in December 2022 </w:t>
      </w:r>
      <w:r w:rsidRPr="00B22395">
        <w:rPr>
          <w:rFonts w:eastAsia="SimSun"/>
          <w:sz w:val="22"/>
          <w:szCs w:val="22"/>
          <w:lang w:val="en-US"/>
        </w:rPr>
        <w:fldChar w:fldCharType="begin"/>
      </w:r>
      <w:r w:rsidRPr="00B22395">
        <w:rPr>
          <w:rFonts w:eastAsia="SimSun"/>
          <w:sz w:val="22"/>
          <w:szCs w:val="22"/>
          <w:lang w:val="en-US"/>
        </w:rPr>
        <w:instrText xml:space="preserve"> REF _Ref71022775 \r \h  \* MERGEFORMAT </w:instrText>
      </w:r>
      <w:r w:rsidRPr="00B22395">
        <w:rPr>
          <w:rFonts w:eastAsia="SimSun"/>
          <w:sz w:val="22"/>
          <w:szCs w:val="22"/>
          <w:lang w:val="en-US"/>
        </w:rPr>
      </w:r>
      <w:r w:rsidRPr="00B22395">
        <w:rPr>
          <w:rFonts w:eastAsia="SimSun"/>
          <w:sz w:val="22"/>
          <w:szCs w:val="22"/>
          <w:lang w:val="en-US"/>
        </w:rPr>
        <w:fldChar w:fldCharType="separate"/>
      </w:r>
      <w:r w:rsidRPr="00B22395">
        <w:rPr>
          <w:rFonts w:eastAsia="SimSun"/>
          <w:sz w:val="22"/>
          <w:szCs w:val="22"/>
          <w:lang w:val="en-US"/>
        </w:rPr>
        <w:t>[1]</w:t>
      </w:r>
      <w:r w:rsidRPr="00B22395">
        <w:rPr>
          <w:rFonts w:eastAsia="SimSun"/>
          <w:sz w:val="22"/>
          <w:szCs w:val="22"/>
          <w:lang w:val="en-US"/>
        </w:rPr>
        <w:fldChar w:fldCharType="end"/>
      </w:r>
      <w:r w:rsidRPr="00B22395">
        <w:rPr>
          <w:rFonts w:eastAsia="SimSun"/>
          <w:sz w:val="22"/>
          <w:szCs w:val="22"/>
          <w:lang w:val="en-US"/>
        </w:rPr>
        <w:t xml:space="preserve">. The result from the study item was captured in TR 38.859 ]2]. </w:t>
      </w:r>
    </w:p>
    <w:p w14:paraId="4E1E3600" w14:textId="6DC24BD2" w:rsidR="001B6A09" w:rsidRPr="00B22395" w:rsidRDefault="008E49EF" w:rsidP="00D75BF5">
      <w:pPr>
        <w:jc w:val="both"/>
        <w:rPr>
          <w:rFonts w:eastAsia="SimSun"/>
          <w:sz w:val="22"/>
          <w:szCs w:val="22"/>
          <w:lang w:val="en-US"/>
        </w:rPr>
      </w:pPr>
      <w:r w:rsidRPr="00B22395">
        <w:rPr>
          <w:rFonts w:eastAsia="SimSun"/>
          <w:sz w:val="22"/>
          <w:szCs w:val="22"/>
          <w:lang w:val="en-US"/>
        </w:rPr>
        <w:t xml:space="preserve">Some of the objectives were related to LPHAP, </w:t>
      </w:r>
      <w:r w:rsidR="007F2032" w:rsidRPr="00B22395">
        <w:rPr>
          <w:rFonts w:eastAsia="SimSun"/>
          <w:sz w:val="22"/>
          <w:szCs w:val="22"/>
          <w:lang w:val="en-US"/>
        </w:rPr>
        <w:t xml:space="preserve">including </w:t>
      </w:r>
      <w:r w:rsidR="00B70271" w:rsidRPr="00B22395">
        <w:rPr>
          <w:rFonts w:eastAsia="SimSun"/>
          <w:sz w:val="22"/>
          <w:szCs w:val="22"/>
          <w:lang w:val="en-US"/>
        </w:rPr>
        <w:t>the support for positioning</w:t>
      </w:r>
      <w:r w:rsidR="00B23005" w:rsidRPr="00B22395">
        <w:rPr>
          <w:rFonts w:eastAsia="SimSun"/>
          <w:sz w:val="22"/>
          <w:szCs w:val="22"/>
          <w:lang w:val="en-US"/>
        </w:rPr>
        <w:t xml:space="preserve"> in RRC-Inactive mode and </w:t>
      </w:r>
      <w:r w:rsidR="00FE715F" w:rsidRPr="00B22395">
        <w:rPr>
          <w:rFonts w:eastAsia="SimSun"/>
          <w:sz w:val="22"/>
          <w:szCs w:val="22"/>
          <w:lang w:val="en-US"/>
        </w:rPr>
        <w:t>triggering mechan</w:t>
      </w:r>
      <w:r w:rsidR="00C12AAF" w:rsidRPr="00B22395">
        <w:rPr>
          <w:rFonts w:eastAsia="SimSun"/>
          <w:sz w:val="22"/>
          <w:szCs w:val="22"/>
          <w:lang w:val="en-US"/>
        </w:rPr>
        <w:t>i</w:t>
      </w:r>
      <w:r w:rsidR="00FE715F" w:rsidRPr="00B22395">
        <w:rPr>
          <w:rFonts w:eastAsia="SimSun"/>
          <w:sz w:val="22"/>
          <w:szCs w:val="22"/>
          <w:lang w:val="en-US"/>
        </w:rPr>
        <w:t xml:space="preserve">sms </w:t>
      </w:r>
      <w:r w:rsidR="00C12AAF" w:rsidRPr="00B22395">
        <w:rPr>
          <w:rFonts w:eastAsia="SimSun"/>
          <w:sz w:val="22"/>
          <w:szCs w:val="22"/>
          <w:lang w:val="en-US"/>
        </w:rPr>
        <w:t xml:space="preserve">for supporting </w:t>
      </w:r>
      <w:r w:rsidR="001B6A09" w:rsidRPr="00B22395">
        <w:rPr>
          <w:rFonts w:eastAsia="SimSun"/>
          <w:sz w:val="22"/>
          <w:szCs w:val="22"/>
          <w:lang w:val="en-US"/>
        </w:rPr>
        <w:t>UL and DL+UL positioning</w:t>
      </w:r>
      <w:r w:rsidR="00CE0225" w:rsidRPr="00B22395">
        <w:rPr>
          <w:rFonts w:eastAsia="SimSun"/>
          <w:sz w:val="22"/>
          <w:szCs w:val="22"/>
          <w:lang w:val="en-US"/>
        </w:rPr>
        <w:t>.</w:t>
      </w:r>
    </w:p>
    <w:p w14:paraId="46E8EAA7" w14:textId="77777777" w:rsidR="001B6A09" w:rsidRPr="00B22395" w:rsidRDefault="001B6A09" w:rsidP="00D75BF5">
      <w:pPr>
        <w:jc w:val="both"/>
        <w:rPr>
          <w:rFonts w:eastAsia="SimSun"/>
          <w:sz w:val="22"/>
          <w:szCs w:val="22"/>
          <w:lang w:val="en-US"/>
        </w:rPr>
      </w:pPr>
    </w:p>
    <w:p w14:paraId="31879139" w14:textId="23928F55" w:rsidR="00D75BF5" w:rsidRPr="00B22395" w:rsidRDefault="00BA24C3" w:rsidP="00D75BF5">
      <w:pPr>
        <w:jc w:val="both"/>
        <w:rPr>
          <w:sz w:val="22"/>
          <w:szCs w:val="22"/>
        </w:rPr>
      </w:pPr>
      <w:r w:rsidRPr="00B22395">
        <w:rPr>
          <w:sz w:val="22"/>
          <w:szCs w:val="22"/>
        </w:rPr>
        <w:t>I</w:t>
      </w:r>
      <w:r w:rsidR="00D75BF5" w:rsidRPr="00B22395">
        <w:rPr>
          <w:sz w:val="22"/>
          <w:szCs w:val="22"/>
        </w:rPr>
        <w:t>t would be relevant to discuss some aspect related to Low Power High Accuracy Positioning (LPHAP) related to MT-SDT during the MT-SDT Work</w:t>
      </w:r>
      <w:r w:rsidR="00791E77" w:rsidRPr="00B22395">
        <w:rPr>
          <w:sz w:val="22"/>
          <w:szCs w:val="22"/>
        </w:rPr>
        <w:t xml:space="preserve"> </w:t>
      </w:r>
      <w:r w:rsidR="00453779" w:rsidRPr="00B22395">
        <w:rPr>
          <w:sz w:val="22"/>
          <w:szCs w:val="22"/>
        </w:rPr>
        <w:t>I</w:t>
      </w:r>
      <w:r w:rsidR="00D75BF5" w:rsidRPr="00B22395">
        <w:rPr>
          <w:sz w:val="22"/>
          <w:szCs w:val="22"/>
        </w:rPr>
        <w:t>tem [1].</w:t>
      </w:r>
    </w:p>
    <w:p w14:paraId="471A7B15" w14:textId="2E568242" w:rsidR="00D75BF5" w:rsidRPr="00B22395" w:rsidRDefault="00D75BF5" w:rsidP="00D75BF5">
      <w:pPr>
        <w:jc w:val="both"/>
        <w:rPr>
          <w:sz w:val="22"/>
          <w:szCs w:val="22"/>
        </w:rPr>
      </w:pPr>
      <w:r w:rsidRPr="00B22395">
        <w:rPr>
          <w:sz w:val="22"/>
          <w:szCs w:val="22"/>
        </w:rPr>
        <w:t>We see e.g., about how to configure the UE to perform positioning measurements and reporting, even though the principles of “</w:t>
      </w:r>
      <w:r w:rsidRPr="00B22395">
        <w:rPr>
          <w:rFonts w:eastAsia="SimSun"/>
          <w:sz w:val="22"/>
          <w:szCs w:val="22"/>
          <w:lang w:eastAsia="zh-CN"/>
        </w:rPr>
        <w:t xml:space="preserve">Low </w:t>
      </w:r>
      <w:r w:rsidRPr="00B22395">
        <w:rPr>
          <w:sz w:val="22"/>
          <w:szCs w:val="22"/>
        </w:rPr>
        <w:t>Power Periodic and Triggered 5GC-MT-LR Procedures” [</w:t>
      </w:r>
      <w:r w:rsidR="00FD0C9B" w:rsidRPr="00B22395">
        <w:rPr>
          <w:sz w:val="22"/>
          <w:szCs w:val="22"/>
        </w:rPr>
        <w:t>5</w:t>
      </w:r>
      <w:r w:rsidRPr="00B22395">
        <w:rPr>
          <w:sz w:val="22"/>
          <w:szCs w:val="22"/>
        </w:rPr>
        <w:t xml:space="preserve">], should be considered. For this LCS procedure there are </w:t>
      </w:r>
      <w:proofErr w:type="gramStart"/>
      <w:r w:rsidRPr="00B22395">
        <w:rPr>
          <w:sz w:val="22"/>
          <w:szCs w:val="22"/>
        </w:rPr>
        <w:t>a number of</w:t>
      </w:r>
      <w:proofErr w:type="gramEnd"/>
      <w:r w:rsidRPr="00B22395">
        <w:rPr>
          <w:sz w:val="22"/>
          <w:szCs w:val="22"/>
        </w:rPr>
        <w:t xml:space="preserve"> variants like “deferred” or scheduled location time, where the UE has been configured/pre-configurated, while in RRC Connected mode (e.g.</w:t>
      </w:r>
      <w:r w:rsidR="006C1600" w:rsidRPr="00B22395">
        <w:rPr>
          <w:sz w:val="22"/>
          <w:szCs w:val="22"/>
        </w:rPr>
        <w:t>,</w:t>
      </w:r>
      <w:r w:rsidRPr="00B22395">
        <w:rPr>
          <w:sz w:val="22"/>
          <w:szCs w:val="22"/>
        </w:rPr>
        <w:t xml:space="preserve"> during Release), in order to at a later stage perform a positioning activity</w:t>
      </w:r>
      <w:r w:rsidR="008A0A68" w:rsidRPr="00B22395">
        <w:rPr>
          <w:sz w:val="22"/>
          <w:szCs w:val="22"/>
        </w:rPr>
        <w:t>.</w:t>
      </w:r>
    </w:p>
    <w:p w14:paraId="76FA30E6" w14:textId="2D24950D" w:rsidR="00D75BF5" w:rsidRPr="00B22395" w:rsidRDefault="00D75BF5" w:rsidP="00D75BF5">
      <w:pPr>
        <w:jc w:val="both"/>
        <w:rPr>
          <w:sz w:val="22"/>
          <w:szCs w:val="22"/>
        </w:rPr>
      </w:pPr>
      <w:r w:rsidRPr="00B22395">
        <w:rPr>
          <w:sz w:val="22"/>
          <w:szCs w:val="22"/>
        </w:rPr>
        <w:t>But any Network triggered positioning procedure while the UE is in Idle/Inactive mode is currently not standardized, though it is part of the objectives in the Positioning study, it would be more relevant to discuss in the SDT session for Rel-18</w:t>
      </w:r>
      <w:r w:rsidR="000B3DC3" w:rsidRPr="00B22395">
        <w:rPr>
          <w:sz w:val="22"/>
          <w:szCs w:val="22"/>
        </w:rPr>
        <w:t>.</w:t>
      </w:r>
    </w:p>
    <w:p w14:paraId="756AE0CF" w14:textId="6AAADF52" w:rsidR="00D75BF5" w:rsidRPr="00B22395" w:rsidRDefault="00D75BF5" w:rsidP="00D75BF5">
      <w:pPr>
        <w:jc w:val="both"/>
        <w:rPr>
          <w:b/>
          <w:bCs/>
          <w:sz w:val="22"/>
          <w:szCs w:val="22"/>
        </w:rPr>
      </w:pPr>
      <w:r w:rsidRPr="00B22395">
        <w:rPr>
          <w:b/>
          <w:bCs/>
          <w:sz w:val="22"/>
          <w:szCs w:val="22"/>
        </w:rPr>
        <w:t xml:space="preserve">Observation 1: Network triggered MT-LR procedures for UEs in Idle/Inactive is currently not supported. </w:t>
      </w:r>
    </w:p>
    <w:p w14:paraId="39E000A6" w14:textId="77777777" w:rsidR="00D75BF5" w:rsidRPr="00B22395" w:rsidRDefault="00D75BF5" w:rsidP="00D75BF5">
      <w:pPr>
        <w:jc w:val="both"/>
        <w:rPr>
          <w:b/>
          <w:bCs/>
          <w:sz w:val="22"/>
          <w:szCs w:val="22"/>
        </w:rPr>
      </w:pPr>
      <w:r w:rsidRPr="00B22395">
        <w:rPr>
          <w:b/>
          <w:bCs/>
          <w:sz w:val="22"/>
          <w:szCs w:val="22"/>
        </w:rPr>
        <w:t>Observation 2: Network triggered MT-LR procedure using MT-SDT would preferably be discussed in the SDT session.</w:t>
      </w:r>
    </w:p>
    <w:p w14:paraId="636B01CA" w14:textId="77777777" w:rsidR="00D75BF5" w:rsidRPr="00B22395" w:rsidRDefault="00D75BF5" w:rsidP="00D75BF5">
      <w:pPr>
        <w:jc w:val="both"/>
        <w:rPr>
          <w:sz w:val="22"/>
          <w:szCs w:val="22"/>
        </w:rPr>
      </w:pPr>
      <w:r w:rsidRPr="00B22395">
        <w:rPr>
          <w:sz w:val="22"/>
          <w:szCs w:val="22"/>
        </w:rP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1B309FAA" w14:textId="77777777" w:rsidR="00D75BF5" w:rsidRPr="00B22395" w:rsidRDefault="00D75BF5" w:rsidP="00D75BF5">
      <w:pPr>
        <w:jc w:val="both"/>
        <w:rPr>
          <w:sz w:val="22"/>
          <w:szCs w:val="22"/>
        </w:rPr>
      </w:pPr>
      <w:r w:rsidRPr="00B22395">
        <w:rPr>
          <w:sz w:val="22"/>
          <w:szCs w:val="22"/>
        </w:rPr>
        <w:t xml:space="preserve">Further, in some of scenarios the UE has been configured when in RRC Connected mode, or when being released from Connected mode to Idle/Inactive mode. In some other scenarios the UE is not configured at all, </w:t>
      </w:r>
      <w:r w:rsidRPr="00B22395">
        <w:rPr>
          <w:sz w:val="22"/>
          <w:szCs w:val="22"/>
        </w:rPr>
        <w:lastRenderedPageBreak/>
        <w:t xml:space="preserve">and hence needs both being triggered as well as configured </w:t>
      </w:r>
      <w:proofErr w:type="gramStart"/>
      <w:r w:rsidRPr="00B22395">
        <w:rPr>
          <w:sz w:val="22"/>
          <w:szCs w:val="22"/>
        </w:rPr>
        <w:t>in order to</w:t>
      </w:r>
      <w:proofErr w:type="gramEnd"/>
      <w:r w:rsidRPr="00B22395">
        <w:rPr>
          <w:sz w:val="22"/>
          <w:szCs w:val="22"/>
        </w:rPr>
        <w:t xml:space="preserve"> perform the positioning measurements and/or reporting. </w:t>
      </w:r>
    </w:p>
    <w:p w14:paraId="063CD0EA" w14:textId="77777777" w:rsidR="00D75BF5" w:rsidRPr="00B22395" w:rsidRDefault="00D75BF5" w:rsidP="00D75BF5">
      <w:pPr>
        <w:jc w:val="both"/>
        <w:rPr>
          <w:b/>
          <w:iCs/>
          <w:sz w:val="22"/>
          <w:szCs w:val="22"/>
        </w:rPr>
      </w:pPr>
      <w:r w:rsidRPr="00B22395">
        <w:rPr>
          <w:b/>
          <w:iCs/>
          <w:sz w:val="22"/>
          <w:szCs w:val="22"/>
        </w:rPr>
        <w:t>Observation 3. Depending on the scenario the UE may have to be configured in Idle/Inactive mode, if not configured while released from Connected mode.</w:t>
      </w:r>
    </w:p>
    <w:p w14:paraId="0FB295C5" w14:textId="510C15B5" w:rsidR="00D75BF5" w:rsidRPr="00B22395" w:rsidRDefault="00D75BF5" w:rsidP="00D75BF5">
      <w:pPr>
        <w:jc w:val="both"/>
        <w:rPr>
          <w:b/>
          <w:iCs/>
          <w:sz w:val="22"/>
          <w:szCs w:val="22"/>
        </w:rPr>
      </w:pPr>
      <w:r w:rsidRPr="00B22395">
        <w:rPr>
          <w:b/>
          <w:iCs/>
          <w:sz w:val="22"/>
          <w:szCs w:val="22"/>
        </w:rPr>
        <w:t>Proposal</w:t>
      </w:r>
      <w:r w:rsidRPr="00B22395">
        <w:rPr>
          <w:b/>
          <w:bCs/>
          <w:iCs/>
          <w:sz w:val="22"/>
          <w:szCs w:val="22"/>
        </w:rPr>
        <w:t xml:space="preserve"> </w:t>
      </w:r>
      <w:r w:rsidR="00CB1AF6" w:rsidRPr="00B22395">
        <w:rPr>
          <w:b/>
          <w:bCs/>
          <w:iCs/>
          <w:sz w:val="22"/>
          <w:szCs w:val="22"/>
        </w:rPr>
        <w:t>5</w:t>
      </w:r>
      <w:r w:rsidRPr="00B22395">
        <w:rPr>
          <w:b/>
          <w:iCs/>
          <w:sz w:val="22"/>
          <w:szCs w:val="22"/>
        </w:rPr>
        <w:t>: Both alternatives, configuration triggered via MT-SDT or configured via RRC release should be considered.</w:t>
      </w:r>
    </w:p>
    <w:p w14:paraId="177182DF" w14:textId="77777777" w:rsidR="00D75BF5" w:rsidRPr="00B22395" w:rsidRDefault="00D75BF5" w:rsidP="00D75BF5">
      <w:pPr>
        <w:jc w:val="both"/>
        <w:rPr>
          <w:sz w:val="22"/>
          <w:szCs w:val="22"/>
        </w:rPr>
      </w:pPr>
      <w:r w:rsidRPr="00B22395">
        <w:rPr>
          <w:sz w:val="22"/>
          <w:szCs w:val="22"/>
        </w:rPr>
        <w:t>Typically, and in most cases, the UE will be configured separately and prior to doing the actual positioning procedure. Then for initiating the positioning procedure the UE needs to be triggered.  Here we believe some wake-up mechanism would be suitable, e.g., using PEI, or paging DCI. For this likely legacy functionality can be used, but some positioning trigger indication would be needed.</w:t>
      </w:r>
    </w:p>
    <w:p w14:paraId="0ACE92A6" w14:textId="36B5FB18" w:rsidR="00D75BF5" w:rsidRPr="00B22395" w:rsidRDefault="00D75BF5" w:rsidP="00D75BF5">
      <w:pPr>
        <w:jc w:val="both"/>
        <w:rPr>
          <w:sz w:val="22"/>
          <w:szCs w:val="22"/>
        </w:rPr>
      </w:pPr>
      <w:r w:rsidRPr="00B22395">
        <w:rPr>
          <w:b/>
          <w:bCs/>
          <w:sz w:val="22"/>
          <w:szCs w:val="22"/>
        </w:rPr>
        <w:t xml:space="preserve">Proposal </w:t>
      </w:r>
      <w:r w:rsidR="00CB1AF6" w:rsidRPr="00B22395">
        <w:rPr>
          <w:b/>
          <w:bCs/>
          <w:sz w:val="22"/>
          <w:szCs w:val="22"/>
        </w:rPr>
        <w:t>6</w:t>
      </w:r>
      <w:r w:rsidRPr="00B22395">
        <w:rPr>
          <w:b/>
          <w:bCs/>
          <w:sz w:val="22"/>
          <w:szCs w:val="22"/>
        </w:rPr>
        <w:t>: Further discuss wake-up mechanism to trigger UE to initiate positioning procedure</w:t>
      </w:r>
      <w:r w:rsidRPr="00B22395">
        <w:rPr>
          <w:sz w:val="22"/>
          <w:szCs w:val="22"/>
        </w:rPr>
        <w:t>.</w:t>
      </w:r>
    </w:p>
    <w:p w14:paraId="7827CD1E" w14:textId="73AA39C1" w:rsidR="00D75BF5" w:rsidRPr="00B22395" w:rsidRDefault="00D75BF5" w:rsidP="00D75BF5">
      <w:pPr>
        <w:jc w:val="both"/>
        <w:rPr>
          <w:sz w:val="22"/>
          <w:szCs w:val="22"/>
        </w:rPr>
      </w:pPr>
      <w:r w:rsidRPr="00B22395">
        <w:rPr>
          <w:sz w:val="22"/>
          <w:szCs w:val="22"/>
        </w:rPr>
        <w:t xml:space="preserve">Irrespectively, some sorts of indication would be needed on the triggering message to indicate that the MT-SDT procedure is </w:t>
      </w:r>
      <w:r w:rsidR="00B2583D" w:rsidRPr="00B22395">
        <w:rPr>
          <w:sz w:val="22"/>
          <w:szCs w:val="22"/>
        </w:rPr>
        <w:t xml:space="preserve">used </w:t>
      </w:r>
      <w:r w:rsidRPr="00B22395">
        <w:rPr>
          <w:sz w:val="22"/>
          <w:szCs w:val="22"/>
        </w:rPr>
        <w:t>to trigger the MT-LR procedure.</w:t>
      </w:r>
    </w:p>
    <w:p w14:paraId="34E79A51" w14:textId="245198E7" w:rsidR="00D75BF5" w:rsidRPr="00B22395" w:rsidRDefault="00D75BF5" w:rsidP="00D75BF5">
      <w:pPr>
        <w:jc w:val="both"/>
        <w:rPr>
          <w:b/>
          <w:bCs/>
          <w:sz w:val="22"/>
          <w:szCs w:val="22"/>
        </w:rPr>
      </w:pPr>
      <w:r w:rsidRPr="00B22395">
        <w:rPr>
          <w:b/>
          <w:bCs/>
          <w:sz w:val="22"/>
          <w:szCs w:val="22"/>
        </w:rPr>
        <w:t xml:space="preserve">Proposal </w:t>
      </w:r>
      <w:r w:rsidR="00CB1AF6" w:rsidRPr="00B22395">
        <w:rPr>
          <w:b/>
          <w:bCs/>
          <w:sz w:val="22"/>
          <w:szCs w:val="22"/>
        </w:rPr>
        <w:t>7</w:t>
      </w:r>
      <w:r w:rsidRPr="00B22395">
        <w:rPr>
          <w:b/>
          <w:bCs/>
          <w:sz w:val="22"/>
          <w:szCs w:val="22"/>
        </w:rPr>
        <w:t>: Introduce new parameter “positioning trigger indication”, in relation to the MT-SDT procedure to initiate/trigger the positioning procedure/measurements.</w:t>
      </w:r>
    </w:p>
    <w:p w14:paraId="0D0B940D" w14:textId="77777777" w:rsidR="00291170" w:rsidRDefault="00291170"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6D44C8B0" w14:textId="41827782" w:rsidR="00E41DCF" w:rsidRPr="00FE6C1E" w:rsidRDefault="007C5F58" w:rsidP="00E41DCF">
      <w:pPr>
        <w:jc w:val="both"/>
        <w:rPr>
          <w:sz w:val="22"/>
          <w:szCs w:val="22"/>
        </w:rPr>
      </w:pPr>
      <w:r w:rsidRPr="00FE6C1E">
        <w:rPr>
          <w:sz w:val="22"/>
          <w:szCs w:val="22"/>
        </w:rPr>
        <w:t>In this contribution, we have discussed</w:t>
      </w:r>
      <w:r w:rsidR="00B47111" w:rsidRPr="00FE6C1E">
        <w:rPr>
          <w:sz w:val="22"/>
          <w:szCs w:val="22"/>
        </w:rPr>
        <w:t xml:space="preserve"> </w:t>
      </w:r>
      <w:r w:rsidR="00FE6C1E" w:rsidRPr="00FE6C1E">
        <w:rPr>
          <w:rFonts w:eastAsia="SimSun"/>
          <w:sz w:val="22"/>
          <w:szCs w:val="22"/>
          <w:lang w:val="en-US"/>
        </w:rPr>
        <w:t>some remaining issues for MT-SDT procedures as well as some for MT-SDT to support positioning methods relevant for LPHAP devices and scenarios.</w:t>
      </w:r>
      <w:r w:rsidR="00FE6C1E">
        <w:rPr>
          <w:rFonts w:eastAsia="SimSun"/>
          <w:sz w:val="22"/>
          <w:szCs w:val="22"/>
          <w:lang w:val="en-US"/>
        </w:rPr>
        <w:t xml:space="preserve"> </w:t>
      </w:r>
      <w:r w:rsidR="00E41DCF" w:rsidRPr="00FE6C1E">
        <w:rPr>
          <w:sz w:val="22"/>
          <w:szCs w:val="22"/>
        </w:rPr>
        <w:t>We have the following observations and proposals:</w:t>
      </w:r>
    </w:p>
    <w:p w14:paraId="6B5E8086" w14:textId="77777777" w:rsidR="00317B03" w:rsidRPr="00A542A9" w:rsidRDefault="00317B03" w:rsidP="00317B03">
      <w:pPr>
        <w:jc w:val="both"/>
        <w:rPr>
          <w:rFonts w:eastAsia="MS Mincho"/>
          <w:b/>
          <w:sz w:val="22"/>
          <w:szCs w:val="22"/>
          <w:lang w:val="en-US" w:eastAsia="en-US"/>
        </w:rPr>
      </w:pPr>
      <w:r w:rsidRPr="00A542A9">
        <w:rPr>
          <w:b/>
          <w:sz w:val="22"/>
          <w:szCs w:val="22"/>
        </w:rPr>
        <w:t>Proposal 1:</w:t>
      </w:r>
      <w:r w:rsidRPr="00A542A9">
        <w:rPr>
          <w:rStyle w:val="Emphasis"/>
          <w:b/>
          <w:i w:val="0"/>
          <w:iCs w:val="0"/>
          <w:sz w:val="22"/>
          <w:szCs w:val="22"/>
        </w:rPr>
        <w:t xml:space="preserve"> When UL data is available, the UE should check </w:t>
      </w:r>
      <w:r w:rsidRPr="00A542A9">
        <w:rPr>
          <w:rFonts w:eastAsia="MS Mincho"/>
          <w:b/>
          <w:sz w:val="22"/>
          <w:szCs w:val="22"/>
          <w:lang w:val="en-US" w:eastAsia="en-US"/>
        </w:rPr>
        <w:t>for DVT for initiating MT-SDT procedure, and the agreement should be updated as follows:</w:t>
      </w:r>
    </w:p>
    <w:p w14:paraId="23758872" w14:textId="77777777" w:rsidR="00317B03" w:rsidRPr="00FE6C1E" w:rsidRDefault="00317B03" w:rsidP="00317B03">
      <w:pPr>
        <w:pStyle w:val="Doc-text2"/>
        <w:rPr>
          <w:rFonts w:ascii="Times New Roman" w:hAnsi="Times New Roman"/>
          <w:b/>
          <w:bCs/>
          <w:lang w:val="en-US"/>
        </w:rPr>
      </w:pPr>
      <w:r w:rsidRPr="00FE6C1E">
        <w:rPr>
          <w:rFonts w:ascii="Times New Roman" w:hAnsi="Times New Roman"/>
          <w:b/>
          <w:bCs/>
          <w:lang w:val="en-US"/>
        </w:rPr>
        <w:t xml:space="preserve">Upon receiving MT-SDT trigger, the UE shall initiate SDT procedure if the following checks are satisfied (all these same as Rel-17) </w:t>
      </w:r>
    </w:p>
    <w:p w14:paraId="6F004950" w14:textId="77777777" w:rsidR="00317B03" w:rsidRPr="00FE6C1E" w:rsidRDefault="00317B03" w:rsidP="00317B03">
      <w:pPr>
        <w:pStyle w:val="Doc-text2"/>
        <w:ind w:left="1985"/>
        <w:rPr>
          <w:rFonts w:ascii="Times New Roman" w:hAnsi="Times New Roman"/>
          <w:b/>
          <w:bCs/>
          <w:lang w:val="en-US"/>
        </w:rPr>
      </w:pPr>
      <w:r w:rsidRPr="00FE6C1E">
        <w:rPr>
          <w:rFonts w:ascii="Times New Roman" w:hAnsi="Times New Roman"/>
          <w:b/>
          <w:bCs/>
          <w:lang w:val="en-US"/>
        </w:rPr>
        <w:t>-     3a: Check for DVT (</w:t>
      </w:r>
      <w:r w:rsidRPr="00FE6C1E">
        <w:rPr>
          <w:rFonts w:ascii="Times New Roman" w:hAnsi="Times New Roman"/>
          <w:b/>
          <w:bCs/>
          <w:highlight w:val="yellow"/>
          <w:lang w:val="en-US"/>
        </w:rPr>
        <w:t>if UL data becomes available in UL</w:t>
      </w:r>
      <w:r w:rsidRPr="00FE6C1E">
        <w:rPr>
          <w:rFonts w:ascii="Times New Roman" w:hAnsi="Times New Roman"/>
          <w:b/>
          <w:bCs/>
          <w:lang w:val="en-US"/>
        </w:rPr>
        <w:t>)</w:t>
      </w:r>
    </w:p>
    <w:p w14:paraId="79098256" w14:textId="77777777" w:rsidR="00317B03" w:rsidRPr="00FE6C1E" w:rsidRDefault="00317B03" w:rsidP="00317B03">
      <w:pPr>
        <w:pStyle w:val="Doc-text2"/>
        <w:ind w:left="1985"/>
        <w:rPr>
          <w:rFonts w:ascii="Times New Roman" w:hAnsi="Times New Roman"/>
          <w:b/>
          <w:bCs/>
          <w:lang w:val="en-US"/>
        </w:rPr>
      </w:pPr>
      <w:r w:rsidRPr="00FE6C1E">
        <w:rPr>
          <w:rFonts w:ascii="Times New Roman" w:hAnsi="Times New Roman"/>
          <w:b/>
          <w:bCs/>
          <w:lang w:val="en-US"/>
        </w:rPr>
        <w:t>-     3b: Check for SDT RSRP threshold</w:t>
      </w:r>
    </w:p>
    <w:p w14:paraId="7CDA1C3E" w14:textId="77777777" w:rsidR="00317B03" w:rsidRPr="00FE6C1E" w:rsidRDefault="00317B03" w:rsidP="00317B03">
      <w:pPr>
        <w:pStyle w:val="Doc-text2"/>
        <w:ind w:left="1985"/>
        <w:rPr>
          <w:rFonts w:ascii="Times New Roman" w:hAnsi="Times New Roman"/>
          <w:b/>
          <w:bCs/>
          <w:lang w:val="en-US"/>
        </w:rPr>
      </w:pPr>
      <w:r w:rsidRPr="00FE6C1E">
        <w:rPr>
          <w:rFonts w:ascii="Times New Roman" w:hAnsi="Times New Roman"/>
          <w:b/>
          <w:bCs/>
          <w:lang w:val="en-US"/>
        </w:rPr>
        <w:t>-     3c: Check for TA validation before selecting CG (if applicable)</w:t>
      </w:r>
    </w:p>
    <w:p w14:paraId="567A723B" w14:textId="77777777" w:rsidR="00317B03" w:rsidRPr="00FE6C1E" w:rsidRDefault="00317B03" w:rsidP="00317B03">
      <w:pPr>
        <w:pStyle w:val="Doc-text2"/>
        <w:ind w:left="1985"/>
        <w:rPr>
          <w:rFonts w:ascii="Times New Roman" w:hAnsi="Times New Roman"/>
          <w:b/>
          <w:bCs/>
          <w:lang w:val="en-US"/>
        </w:rPr>
      </w:pPr>
      <w:r w:rsidRPr="00FE6C1E">
        <w:rPr>
          <w:rFonts w:ascii="Times New Roman" w:hAnsi="Times New Roman"/>
          <w:b/>
          <w:bCs/>
          <w:lang w:val="en-US"/>
        </w:rPr>
        <w:t>-     3d: Check for SSB level RSRP threshold for CG resource (if applicable)</w:t>
      </w:r>
    </w:p>
    <w:p w14:paraId="65020B6A" w14:textId="77777777" w:rsidR="00317B03" w:rsidRDefault="00317B03" w:rsidP="005041AD">
      <w:pPr>
        <w:jc w:val="both"/>
        <w:rPr>
          <w:b/>
          <w:bCs/>
        </w:rPr>
      </w:pPr>
    </w:p>
    <w:p w14:paraId="117E56C8" w14:textId="77777777" w:rsidR="00FE6C1E" w:rsidRPr="00274DF5" w:rsidRDefault="00FE6C1E" w:rsidP="00FE6C1E">
      <w:pPr>
        <w:jc w:val="both"/>
        <w:rPr>
          <w:b/>
          <w:bCs/>
          <w:sz w:val="22"/>
          <w:szCs w:val="22"/>
          <w:lang w:val="en-US" w:eastAsia="en-US"/>
        </w:rPr>
      </w:pPr>
      <w:r w:rsidRPr="00274DF5">
        <w:rPr>
          <w:b/>
          <w:sz w:val="22"/>
          <w:szCs w:val="22"/>
        </w:rPr>
        <w:t xml:space="preserve">Proposal </w:t>
      </w:r>
      <w:r w:rsidRPr="00274DF5">
        <w:rPr>
          <w:b/>
          <w:bCs/>
          <w:sz w:val="22"/>
          <w:szCs w:val="22"/>
        </w:rPr>
        <w:t>2</w:t>
      </w:r>
      <w:r w:rsidRPr="00274DF5">
        <w:rPr>
          <w:b/>
          <w:sz w:val="22"/>
          <w:szCs w:val="22"/>
        </w:rPr>
        <w:t>:</w:t>
      </w:r>
      <w:r w:rsidRPr="00274DF5">
        <w:rPr>
          <w:rStyle w:val="Emphasis"/>
          <w:b/>
          <w:bCs/>
          <w:i w:val="0"/>
          <w:iCs w:val="0"/>
          <w:sz w:val="22"/>
          <w:szCs w:val="22"/>
        </w:rPr>
        <w:t xml:space="preserve"> If a cell/</w:t>
      </w:r>
      <w:proofErr w:type="spellStart"/>
      <w:r w:rsidRPr="00274DF5">
        <w:rPr>
          <w:rStyle w:val="Emphasis"/>
          <w:b/>
          <w:bCs/>
          <w:i w:val="0"/>
          <w:iCs w:val="0"/>
          <w:sz w:val="22"/>
          <w:szCs w:val="22"/>
        </w:rPr>
        <w:t>gNB</w:t>
      </w:r>
      <w:proofErr w:type="spellEnd"/>
      <w:r w:rsidRPr="00274DF5">
        <w:rPr>
          <w:rStyle w:val="Emphasis"/>
          <w:b/>
          <w:bCs/>
          <w:i w:val="0"/>
          <w:iCs w:val="0"/>
          <w:sz w:val="22"/>
          <w:szCs w:val="22"/>
        </w:rPr>
        <w:t xml:space="preserve"> only support </w:t>
      </w:r>
      <w:r w:rsidRPr="00274DF5">
        <w:rPr>
          <w:rFonts w:eastAsia="MS Mincho"/>
          <w:b/>
          <w:bCs/>
          <w:sz w:val="22"/>
          <w:szCs w:val="22"/>
          <w:lang w:val="en-US" w:eastAsia="en-US"/>
        </w:rPr>
        <w:t xml:space="preserve">MT-SDT (i.e., does not support MO-SDT), then </w:t>
      </w:r>
      <w:r w:rsidRPr="00274DF5">
        <w:rPr>
          <w:b/>
          <w:bCs/>
          <w:i/>
          <w:iCs/>
          <w:sz w:val="22"/>
          <w:szCs w:val="22"/>
          <w:lang w:val="en-US" w:eastAsia="en-US"/>
        </w:rPr>
        <w:t>non-SDT</w:t>
      </w:r>
      <w:r w:rsidRPr="00274DF5">
        <w:rPr>
          <w:b/>
          <w:bCs/>
          <w:sz w:val="22"/>
          <w:szCs w:val="22"/>
          <w:lang w:val="en-US" w:eastAsia="en-US"/>
        </w:rPr>
        <w:t xml:space="preserve"> random access resources for accessing the network should be indicated to the UE in the paging message where the random access is based on either </w:t>
      </w:r>
      <w:r w:rsidRPr="00274DF5">
        <w:rPr>
          <w:rFonts w:eastAsia="Batang"/>
          <w:b/>
          <w:bCs/>
          <w:sz w:val="22"/>
          <w:szCs w:val="22"/>
          <w:lang w:eastAsia="zh-CN"/>
        </w:rPr>
        <w:t>legacy RACH procedure (contention-based)</w:t>
      </w:r>
      <w:r w:rsidRPr="00274DF5">
        <w:rPr>
          <w:b/>
          <w:bCs/>
          <w:sz w:val="22"/>
          <w:szCs w:val="22"/>
          <w:lang w:val="en-US" w:eastAsia="en-US"/>
        </w:rPr>
        <w:t xml:space="preserve"> or dedicated random access preamble (contention-free).</w:t>
      </w:r>
    </w:p>
    <w:p w14:paraId="799EF978" w14:textId="77777777" w:rsidR="00FE6C1E" w:rsidRPr="00274DF5" w:rsidRDefault="00FE6C1E" w:rsidP="00FE6C1E">
      <w:pPr>
        <w:jc w:val="both"/>
        <w:rPr>
          <w:b/>
          <w:bCs/>
          <w:noProof/>
          <w:sz w:val="22"/>
          <w:szCs w:val="22"/>
        </w:rPr>
      </w:pPr>
      <w:r w:rsidRPr="00274DF5">
        <w:rPr>
          <w:rFonts w:eastAsia="MS Mincho"/>
          <w:b/>
          <w:bCs/>
          <w:sz w:val="22"/>
          <w:szCs w:val="22"/>
          <w:lang w:val="en-US"/>
        </w:rPr>
        <w:t xml:space="preserve">Proposal 3: </w:t>
      </w:r>
      <w:r>
        <w:rPr>
          <w:rFonts w:eastAsia="MS Mincho"/>
          <w:b/>
          <w:bCs/>
          <w:sz w:val="22"/>
          <w:szCs w:val="22"/>
          <w:lang w:val="en-US"/>
        </w:rPr>
        <w:t>For</w:t>
      </w:r>
      <w:r w:rsidRPr="00274DF5">
        <w:rPr>
          <w:rFonts w:eastAsia="MS Mincho"/>
          <w:b/>
          <w:bCs/>
          <w:sz w:val="22"/>
          <w:szCs w:val="22"/>
          <w:lang w:val="en-US"/>
        </w:rPr>
        <w:t xml:space="preserve"> beam failure recovery </w:t>
      </w:r>
      <w:r>
        <w:rPr>
          <w:rFonts w:eastAsia="MS Mincho"/>
          <w:b/>
          <w:bCs/>
          <w:sz w:val="22"/>
          <w:szCs w:val="22"/>
          <w:lang w:val="en-US"/>
        </w:rPr>
        <w:t>of</w:t>
      </w:r>
      <w:r w:rsidRPr="00274DF5">
        <w:rPr>
          <w:rFonts w:eastAsia="MS Mincho"/>
          <w:b/>
          <w:bCs/>
          <w:sz w:val="22"/>
          <w:szCs w:val="22"/>
          <w:lang w:val="en-US"/>
        </w:rPr>
        <w:t xml:space="preserve"> DL/UL SDT in Rel-18, </w:t>
      </w:r>
      <w:r w:rsidRPr="00274DF5">
        <w:rPr>
          <w:b/>
          <w:bCs/>
          <w:sz w:val="22"/>
          <w:szCs w:val="22"/>
          <w:lang w:eastAsia="ko-KR"/>
        </w:rPr>
        <w:t xml:space="preserve">a UE </w:t>
      </w:r>
      <w:r>
        <w:rPr>
          <w:b/>
          <w:bCs/>
          <w:sz w:val="22"/>
          <w:szCs w:val="22"/>
          <w:lang w:eastAsia="ko-KR"/>
        </w:rPr>
        <w:t>should</w:t>
      </w:r>
      <w:r w:rsidRPr="00274DF5">
        <w:rPr>
          <w:b/>
          <w:bCs/>
          <w:sz w:val="22"/>
          <w:szCs w:val="22"/>
          <w:lang w:eastAsia="ko-KR"/>
        </w:rPr>
        <w:t xml:space="preserve"> </w:t>
      </w:r>
      <w:r w:rsidRPr="00274DF5">
        <w:rPr>
          <w:b/>
          <w:bCs/>
          <w:noProof/>
          <w:sz w:val="22"/>
          <w:szCs w:val="22"/>
        </w:rPr>
        <w:t>trigger RACH procedure if the RSRP of the current beam is below a certain pre-configured threshold.</w:t>
      </w:r>
    </w:p>
    <w:p w14:paraId="3240C941" w14:textId="77777777" w:rsidR="00FE6C1E" w:rsidRPr="007B4ACE" w:rsidRDefault="00FE6C1E" w:rsidP="00FE6C1E">
      <w:pPr>
        <w:jc w:val="both"/>
        <w:rPr>
          <w:b/>
          <w:bCs/>
          <w:sz w:val="22"/>
          <w:szCs w:val="22"/>
        </w:rPr>
      </w:pPr>
      <w:r w:rsidRPr="007B4ACE">
        <w:rPr>
          <w:rFonts w:eastAsia="MS Mincho"/>
          <w:b/>
          <w:bCs/>
          <w:sz w:val="22"/>
          <w:szCs w:val="22"/>
          <w:lang w:val="en-US"/>
        </w:rPr>
        <w:t xml:space="preserve">Proposal 4: Pre-configured </w:t>
      </w:r>
      <w:r>
        <w:rPr>
          <w:rFonts w:eastAsia="MS Mincho"/>
          <w:b/>
          <w:bCs/>
          <w:sz w:val="22"/>
          <w:szCs w:val="22"/>
          <w:lang w:val="en-US"/>
        </w:rPr>
        <w:t xml:space="preserve">DL </w:t>
      </w:r>
      <w:r w:rsidRPr="007B4ACE">
        <w:rPr>
          <w:rFonts w:eastAsia="MS Mincho"/>
          <w:b/>
          <w:bCs/>
          <w:sz w:val="22"/>
          <w:szCs w:val="22"/>
          <w:lang w:val="en-US"/>
        </w:rPr>
        <w:t xml:space="preserve">SPS resources for </w:t>
      </w:r>
      <w:r w:rsidRPr="007B4ACE">
        <w:rPr>
          <w:b/>
          <w:bCs/>
          <w:sz w:val="22"/>
          <w:szCs w:val="22"/>
        </w:rPr>
        <w:t>MT-SDT transfer is not supported.</w:t>
      </w:r>
    </w:p>
    <w:p w14:paraId="0FD86788" w14:textId="1A7CD5CD" w:rsidR="005041AD" w:rsidRPr="00A20EB3" w:rsidRDefault="005041AD" w:rsidP="005041AD">
      <w:pPr>
        <w:jc w:val="both"/>
        <w:rPr>
          <w:b/>
          <w:bCs/>
          <w:sz w:val="22"/>
          <w:szCs w:val="22"/>
        </w:rPr>
      </w:pPr>
      <w:r w:rsidRPr="00A20EB3">
        <w:rPr>
          <w:b/>
          <w:bCs/>
          <w:sz w:val="22"/>
          <w:szCs w:val="22"/>
        </w:rPr>
        <w:t xml:space="preserve">Observation 1: Network triggered MT-LR procedures for UE´s in Idle/Inactive is currently not supported. </w:t>
      </w:r>
    </w:p>
    <w:p w14:paraId="7C08837A" w14:textId="77777777" w:rsidR="005041AD" w:rsidRPr="00A20EB3" w:rsidRDefault="005041AD" w:rsidP="005041AD">
      <w:pPr>
        <w:jc w:val="both"/>
        <w:rPr>
          <w:b/>
          <w:bCs/>
          <w:sz w:val="22"/>
          <w:szCs w:val="22"/>
        </w:rPr>
      </w:pPr>
      <w:r w:rsidRPr="00A20EB3">
        <w:rPr>
          <w:b/>
          <w:bCs/>
          <w:sz w:val="22"/>
          <w:szCs w:val="22"/>
        </w:rPr>
        <w:t>Observation 2: Network triggered MT-LR procedure using MT-SDT would preferably be discussed in the SDT session.</w:t>
      </w:r>
    </w:p>
    <w:p w14:paraId="6DA8CC90" w14:textId="7E0F1CD7" w:rsidR="005041AD" w:rsidRPr="00A20EB3" w:rsidRDefault="005041AD" w:rsidP="005041AD">
      <w:pPr>
        <w:jc w:val="both"/>
        <w:rPr>
          <w:b/>
          <w:iCs/>
          <w:sz w:val="22"/>
          <w:szCs w:val="22"/>
        </w:rPr>
      </w:pPr>
      <w:r w:rsidRPr="00A20EB3">
        <w:rPr>
          <w:b/>
          <w:iCs/>
          <w:sz w:val="22"/>
          <w:szCs w:val="22"/>
        </w:rPr>
        <w:t>Observation 3. Depending on the scenario the UE may have to be configured in Idle/Inactive mode, if not configured w</w:t>
      </w:r>
      <w:r w:rsidR="00973E68" w:rsidRPr="00A20EB3">
        <w:rPr>
          <w:b/>
          <w:iCs/>
          <w:sz w:val="22"/>
          <w:szCs w:val="22"/>
        </w:rPr>
        <w:t>h</w:t>
      </w:r>
      <w:r w:rsidRPr="00A20EB3">
        <w:rPr>
          <w:b/>
          <w:iCs/>
          <w:sz w:val="22"/>
          <w:szCs w:val="22"/>
        </w:rPr>
        <w:t>ile released from Connected mode.</w:t>
      </w:r>
    </w:p>
    <w:p w14:paraId="7FBCAA38" w14:textId="2E27107F" w:rsidR="005041AD" w:rsidRPr="00A20EB3" w:rsidRDefault="005041AD" w:rsidP="005041AD">
      <w:pPr>
        <w:jc w:val="both"/>
        <w:rPr>
          <w:b/>
          <w:iCs/>
          <w:sz w:val="22"/>
          <w:szCs w:val="22"/>
        </w:rPr>
      </w:pPr>
      <w:r w:rsidRPr="00A20EB3">
        <w:rPr>
          <w:b/>
          <w:iCs/>
          <w:sz w:val="22"/>
          <w:szCs w:val="22"/>
        </w:rPr>
        <w:t>Proposal</w:t>
      </w:r>
      <w:r w:rsidRPr="00A20EB3">
        <w:rPr>
          <w:b/>
          <w:bCs/>
          <w:iCs/>
          <w:sz w:val="22"/>
          <w:szCs w:val="22"/>
        </w:rPr>
        <w:t xml:space="preserve"> </w:t>
      </w:r>
      <w:r w:rsidR="00CB1AF6" w:rsidRPr="00A20EB3">
        <w:rPr>
          <w:b/>
          <w:bCs/>
          <w:iCs/>
          <w:sz w:val="22"/>
          <w:szCs w:val="22"/>
        </w:rPr>
        <w:t>5</w:t>
      </w:r>
      <w:r w:rsidRPr="00A20EB3">
        <w:rPr>
          <w:b/>
          <w:iCs/>
          <w:sz w:val="22"/>
          <w:szCs w:val="22"/>
        </w:rPr>
        <w:t>: Both alternatives, configuration triggered via MT-SDT or configured via RRC release should be considered.</w:t>
      </w:r>
    </w:p>
    <w:p w14:paraId="03DB1491" w14:textId="7E6E91D2" w:rsidR="005041AD" w:rsidRPr="00A20EB3" w:rsidRDefault="005041AD" w:rsidP="005041AD">
      <w:pPr>
        <w:jc w:val="both"/>
        <w:rPr>
          <w:sz w:val="22"/>
          <w:szCs w:val="22"/>
        </w:rPr>
      </w:pPr>
      <w:r w:rsidRPr="00A20EB3">
        <w:rPr>
          <w:b/>
          <w:bCs/>
          <w:sz w:val="22"/>
          <w:szCs w:val="22"/>
        </w:rPr>
        <w:lastRenderedPageBreak/>
        <w:t xml:space="preserve">Proposal </w:t>
      </w:r>
      <w:r w:rsidR="00CB1AF6" w:rsidRPr="00A20EB3">
        <w:rPr>
          <w:b/>
          <w:bCs/>
          <w:sz w:val="22"/>
          <w:szCs w:val="22"/>
        </w:rPr>
        <w:t>6</w:t>
      </w:r>
      <w:r w:rsidRPr="00A20EB3">
        <w:rPr>
          <w:b/>
          <w:bCs/>
          <w:sz w:val="22"/>
          <w:szCs w:val="22"/>
        </w:rPr>
        <w:t>: Further discuss wake-up mechanism to trigger UE to initiate positioning procedure</w:t>
      </w:r>
      <w:r w:rsidRPr="00A20EB3">
        <w:rPr>
          <w:sz w:val="22"/>
          <w:szCs w:val="22"/>
        </w:rPr>
        <w:t>.</w:t>
      </w:r>
    </w:p>
    <w:p w14:paraId="06B0B9A6" w14:textId="6D48E9F1" w:rsidR="005041AD" w:rsidRPr="00A20EB3" w:rsidRDefault="005041AD" w:rsidP="005041AD">
      <w:pPr>
        <w:jc w:val="both"/>
        <w:rPr>
          <w:b/>
          <w:bCs/>
          <w:sz w:val="22"/>
          <w:szCs w:val="22"/>
        </w:rPr>
      </w:pPr>
      <w:r w:rsidRPr="00A20EB3">
        <w:rPr>
          <w:b/>
          <w:bCs/>
          <w:sz w:val="22"/>
          <w:szCs w:val="22"/>
        </w:rPr>
        <w:t xml:space="preserve">Proposal </w:t>
      </w:r>
      <w:r w:rsidR="00CB1AF6" w:rsidRPr="00A20EB3">
        <w:rPr>
          <w:b/>
          <w:bCs/>
          <w:sz w:val="22"/>
          <w:szCs w:val="22"/>
        </w:rPr>
        <w:t>7</w:t>
      </w:r>
      <w:r w:rsidRPr="00A20EB3">
        <w:rPr>
          <w:b/>
          <w:bCs/>
          <w:sz w:val="22"/>
          <w:szCs w:val="22"/>
        </w:rPr>
        <w:t>: Introduce new parameter “positioning trigger indication”, in relation to the MT-SDT procedure to initiate/trigger the positioning procedure/measurements.</w:t>
      </w:r>
    </w:p>
    <w:p w14:paraId="7D086685" w14:textId="02D3E6F3" w:rsidR="00B47111" w:rsidRPr="00A20EB3" w:rsidRDefault="00B47111" w:rsidP="00B47111">
      <w:pPr>
        <w:jc w:val="both"/>
        <w:rPr>
          <w:rFonts w:eastAsia="SimSun"/>
          <w:sz w:val="22"/>
          <w:szCs w:val="22"/>
          <w:lang w:val="en-US"/>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9D05FA" w:rsidRDefault="002D400C" w:rsidP="006324D8">
      <w:pPr>
        <w:pStyle w:val="CRCoverPage"/>
        <w:tabs>
          <w:tab w:val="right" w:pos="9639"/>
        </w:tabs>
        <w:spacing w:after="0"/>
        <w:rPr>
          <w:rFonts w:ascii="Times New Roman" w:eastAsia="Batang" w:hAnsi="Times New Roman"/>
          <w:lang w:eastAsia="zh-CN"/>
        </w:rPr>
      </w:pPr>
      <w:r w:rsidRPr="00EB24C0">
        <w:rPr>
          <w:rFonts w:ascii="Times New Roman" w:hAnsi="Times New Roman"/>
        </w:rPr>
        <w:t xml:space="preserve">[1] </w:t>
      </w:r>
      <w:r w:rsidR="00613108" w:rsidRPr="00EB24C0">
        <w:rPr>
          <w:rFonts w:ascii="Times New Roman" w:hAnsi="Times New Roman"/>
          <w:noProof/>
        </w:rPr>
        <w:t>RP-213583</w:t>
      </w:r>
      <w:r w:rsidRPr="00EB24C0">
        <w:rPr>
          <w:rFonts w:ascii="Times New Roman" w:hAnsi="Times New Roman"/>
          <w:noProof/>
        </w:rPr>
        <w:t xml:space="preserve">, </w:t>
      </w:r>
      <w:r w:rsidR="00613108" w:rsidRPr="00340FD9">
        <w:rPr>
          <w:rFonts w:ascii="Times New Roman" w:hAnsi="Times New Roman"/>
          <w:noProof/>
        </w:rPr>
        <w:t>“</w:t>
      </w:r>
      <w:r w:rsidR="00613108" w:rsidRPr="009D05FA">
        <w:rPr>
          <w:rFonts w:ascii="Times New Roman" w:eastAsia="Batang" w:hAnsi="Times New Roman"/>
          <w:lang w:eastAsia="zh-CN"/>
        </w:rPr>
        <w:t>New WI: Mobile Terminated-Small Data Transmission (MT-SDT) for NR</w:t>
      </w:r>
      <w:r w:rsidRPr="009D05FA">
        <w:rPr>
          <w:rFonts w:ascii="Times New Roman" w:eastAsia="Batang" w:hAnsi="Times New Roman"/>
          <w:lang w:eastAsia="zh-CN"/>
        </w:rPr>
        <w:t>,</w:t>
      </w:r>
      <w:r w:rsidR="00613108" w:rsidRPr="009D05FA">
        <w:rPr>
          <w:rFonts w:ascii="Times New Roman" w:eastAsia="Batang" w:hAnsi="Times New Roman"/>
          <w:lang w:eastAsia="zh-CN"/>
        </w:rPr>
        <w:t>”</w:t>
      </w:r>
      <w:r w:rsidRPr="009D05FA">
        <w:rPr>
          <w:rFonts w:ascii="Times New Roman" w:eastAsia="Batang" w:hAnsi="Times New Roman"/>
          <w:lang w:eastAsia="zh-CN"/>
        </w:rPr>
        <w:t xml:space="preserve"> RAN#</w:t>
      </w:r>
      <w:r w:rsidR="00613108" w:rsidRPr="009D05FA">
        <w:rPr>
          <w:rFonts w:ascii="Times New Roman" w:eastAsia="Batang" w:hAnsi="Times New Roman"/>
          <w:lang w:eastAsia="zh-CN"/>
        </w:rPr>
        <w:t>94</w:t>
      </w:r>
      <w:r w:rsidR="007061E9" w:rsidRPr="009D05FA">
        <w:rPr>
          <w:rFonts w:ascii="Times New Roman" w:eastAsia="Batang" w:hAnsi="Times New Roman"/>
          <w:lang w:eastAsia="zh-CN"/>
        </w:rPr>
        <w:t>e.</w:t>
      </w:r>
    </w:p>
    <w:p w14:paraId="00C01A92" w14:textId="77777777" w:rsidR="00EB24C0" w:rsidRPr="00EB24C0" w:rsidRDefault="00EB24C0" w:rsidP="00EB24C0">
      <w:pPr>
        <w:pStyle w:val="CRCoverPage"/>
        <w:tabs>
          <w:tab w:val="right" w:pos="9639"/>
        </w:tabs>
        <w:spacing w:after="0"/>
        <w:rPr>
          <w:rFonts w:ascii="Times New Roman" w:hAnsi="Times New Roman"/>
        </w:rPr>
      </w:pPr>
      <w:r w:rsidRPr="009D05FA">
        <w:rPr>
          <w:rFonts w:ascii="Times New Roman" w:hAnsi="Times New Roman"/>
        </w:rPr>
        <w:t xml:space="preserve">[2] </w:t>
      </w:r>
      <w:r w:rsidRPr="00EB24C0">
        <w:rPr>
          <w:rFonts w:ascii="Times New Roman" w:hAnsi="Times New Roman"/>
        </w:rPr>
        <w:t>RP-213588, “Revised SID on Study on expanded and improved NR positioning”, RANP #94e, December 2021</w:t>
      </w:r>
    </w:p>
    <w:p w14:paraId="09B227AD" w14:textId="77777777" w:rsidR="009D05FA" w:rsidRDefault="00EB24C0" w:rsidP="00613108">
      <w:pPr>
        <w:pStyle w:val="CRCoverPage"/>
        <w:tabs>
          <w:tab w:val="right" w:pos="9639"/>
        </w:tabs>
        <w:spacing w:after="0"/>
        <w:rPr>
          <w:rFonts w:ascii="Times New Roman" w:eastAsia="Batang" w:hAnsi="Times New Roman"/>
          <w:lang w:eastAsia="x-none"/>
        </w:rPr>
      </w:pPr>
      <w:r w:rsidRPr="00EB24C0">
        <w:rPr>
          <w:rFonts w:ascii="Times New Roman" w:hAnsi="Times New Roman"/>
        </w:rPr>
        <w:t xml:space="preserve">[3] </w:t>
      </w:r>
      <w:r w:rsidRPr="00EB24C0">
        <w:rPr>
          <w:rFonts w:ascii="Times New Roman" w:eastAsia="Batang" w:hAnsi="Times New Roman"/>
          <w:lang w:eastAsia="x-none"/>
        </w:rPr>
        <w:t>RAN2#119bis-e meeting</w:t>
      </w:r>
    </w:p>
    <w:p w14:paraId="6A2B9A0E" w14:textId="3C6F0225" w:rsidR="003044A8" w:rsidRDefault="003044A8" w:rsidP="00613108">
      <w:pPr>
        <w:pStyle w:val="CRCoverPage"/>
        <w:tabs>
          <w:tab w:val="right" w:pos="9639"/>
        </w:tabs>
        <w:spacing w:after="0"/>
        <w:rPr>
          <w:rFonts w:ascii="Times New Roman" w:hAnsi="Times New Roman"/>
          <w:noProof/>
        </w:rPr>
      </w:pPr>
      <w:r w:rsidRPr="009D05FA">
        <w:rPr>
          <w:rFonts w:ascii="Times New Roman" w:hAnsi="Times New Roman"/>
        </w:rPr>
        <w:t>[</w:t>
      </w:r>
      <w:r w:rsidR="00EB24C0" w:rsidRPr="009D05FA">
        <w:rPr>
          <w:rFonts w:ascii="Times New Roman" w:hAnsi="Times New Roman"/>
        </w:rPr>
        <w:t>4</w:t>
      </w:r>
      <w:r w:rsidRPr="009D05FA">
        <w:rPr>
          <w:rFonts w:ascii="Times New Roman" w:hAnsi="Times New Roman"/>
        </w:rPr>
        <w:t>] TS 38.331 V17.2.0</w:t>
      </w:r>
    </w:p>
    <w:p w14:paraId="0BF31911" w14:textId="33225D44" w:rsidR="003044A8" w:rsidRDefault="009A4BD5" w:rsidP="00613108">
      <w:pPr>
        <w:pStyle w:val="CRCoverPage"/>
        <w:tabs>
          <w:tab w:val="right" w:pos="9639"/>
        </w:tabs>
        <w:spacing w:after="0"/>
        <w:rPr>
          <w:rFonts w:ascii="Times New Roman" w:hAnsi="Times New Roman"/>
        </w:rPr>
      </w:pPr>
      <w:r>
        <w:rPr>
          <w:rFonts w:ascii="Times New Roman" w:hAnsi="Times New Roman"/>
        </w:rPr>
        <w:t>[</w:t>
      </w:r>
      <w:r w:rsidR="00FD0C9B">
        <w:rPr>
          <w:rFonts w:ascii="Times New Roman" w:hAnsi="Times New Roman"/>
        </w:rPr>
        <w:t>5</w:t>
      </w:r>
      <w:r>
        <w:rPr>
          <w:rFonts w:ascii="Times New Roman" w:hAnsi="Times New Roman"/>
        </w:rPr>
        <w:t xml:space="preserve">] </w:t>
      </w:r>
      <w:r w:rsidRPr="009A4BD5">
        <w:rPr>
          <w:rFonts w:ascii="Times New Roman" w:hAnsi="Times New Roman"/>
        </w:rPr>
        <w:t>Functional stage 2 description of Location Services (LCS)</w:t>
      </w:r>
      <w:r>
        <w:rPr>
          <w:rFonts w:ascii="Times New Roman" w:hAnsi="Times New Roman"/>
        </w:rPr>
        <w:t xml:space="preserve"> </w:t>
      </w:r>
      <w:r w:rsidRPr="009A4BD5">
        <w:rPr>
          <w:rFonts w:ascii="Times New Roman" w:hAnsi="Times New Roman"/>
        </w:rPr>
        <w:t>(Release 17)</w:t>
      </w:r>
    </w:p>
    <w:p w14:paraId="3401DB51" w14:textId="7707DCE0" w:rsidR="00056115" w:rsidRDefault="00056115" w:rsidP="00613108">
      <w:pPr>
        <w:pStyle w:val="CRCoverPage"/>
        <w:tabs>
          <w:tab w:val="right" w:pos="9639"/>
        </w:tabs>
        <w:spacing w:after="0"/>
        <w:rPr>
          <w:rFonts w:ascii="Times New Roman" w:hAnsi="Times New Roman"/>
        </w:rPr>
      </w:pPr>
      <w:r>
        <w:rPr>
          <w:rFonts w:ascii="Times New Roman" w:hAnsi="Times New Roman"/>
        </w:rPr>
        <w:t>[6] Minutes RAN2#120</w:t>
      </w:r>
    </w:p>
    <w:p w14:paraId="20F1408A" w14:textId="148AA029" w:rsidR="00056115" w:rsidRPr="009D05FA" w:rsidRDefault="00056115" w:rsidP="00613108">
      <w:pPr>
        <w:pStyle w:val="CRCoverPage"/>
        <w:tabs>
          <w:tab w:val="right" w:pos="9639"/>
        </w:tabs>
        <w:spacing w:after="0"/>
        <w:rPr>
          <w:rFonts w:ascii="Times New Roman" w:hAnsi="Times New Roman"/>
          <w:noProof/>
        </w:rPr>
      </w:pPr>
      <w:r>
        <w:rPr>
          <w:rFonts w:ascii="Times New Roman" w:hAnsi="Times New Roman"/>
        </w:rPr>
        <w:t>[7] Minutes RAN2#121</w:t>
      </w:r>
    </w:p>
    <w:sectPr w:rsidR="00056115" w:rsidRPr="009D05F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DD3F" w14:textId="77777777" w:rsidR="0098121C" w:rsidRDefault="0098121C">
      <w:r>
        <w:separator/>
      </w:r>
    </w:p>
  </w:endnote>
  <w:endnote w:type="continuationSeparator" w:id="0">
    <w:p w14:paraId="1472C234" w14:textId="77777777" w:rsidR="0098121C" w:rsidRDefault="0098121C">
      <w:r>
        <w:continuationSeparator/>
      </w:r>
    </w:p>
  </w:endnote>
  <w:endnote w:type="continuationNotice" w:id="1">
    <w:p w14:paraId="03162E7F" w14:textId="77777777" w:rsidR="0098121C" w:rsidRDefault="00981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2CE79" w14:textId="77777777" w:rsidR="0098121C" w:rsidRDefault="0098121C">
      <w:r>
        <w:separator/>
      </w:r>
    </w:p>
  </w:footnote>
  <w:footnote w:type="continuationSeparator" w:id="0">
    <w:p w14:paraId="726E56FC" w14:textId="77777777" w:rsidR="0098121C" w:rsidRDefault="0098121C">
      <w:r>
        <w:continuationSeparator/>
      </w:r>
    </w:p>
  </w:footnote>
  <w:footnote w:type="continuationNotice" w:id="1">
    <w:p w14:paraId="7E80AAEC" w14:textId="77777777" w:rsidR="0098121C" w:rsidRDefault="009812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7D09"/>
    <w:multiLevelType w:val="hybridMultilevel"/>
    <w:tmpl w:val="FD2AFFEE"/>
    <w:lvl w:ilvl="0" w:tplc="04090005">
      <w:start w:val="1"/>
      <w:numFmt w:val="bullet"/>
      <w:lvlText w:val=""/>
      <w:lvlJc w:val="left"/>
      <w:pPr>
        <w:ind w:left="720" w:hanging="360"/>
      </w:pPr>
      <w:rPr>
        <w:rFonts w:ascii="Wingdings" w:hAnsi="Wingdings" w:hint="default"/>
      </w:rPr>
    </w:lvl>
    <w:lvl w:ilvl="1" w:tplc="FD066160">
      <w:numFmt w:val="bullet"/>
      <w:lvlText w:val="-"/>
      <w:lvlJc w:val="left"/>
      <w:pPr>
        <w:ind w:left="1650" w:hanging="57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0"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1"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E54E39"/>
    <w:multiLevelType w:val="hybridMultilevel"/>
    <w:tmpl w:val="5EB0FD9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27" w15:restartNumberingAfterBreak="0">
    <w:nsid w:val="647E1133"/>
    <w:multiLevelType w:val="hybridMultilevel"/>
    <w:tmpl w:val="030E9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246618751">
    <w:abstractNumId w:val="19"/>
  </w:num>
  <w:num w:numId="2" w16cid:durableId="376854669">
    <w:abstractNumId w:val="34"/>
  </w:num>
  <w:num w:numId="3" w16cid:durableId="935866733">
    <w:abstractNumId w:val="20"/>
  </w:num>
  <w:num w:numId="4" w16cid:durableId="2125730033">
    <w:abstractNumId w:val="18"/>
  </w:num>
  <w:num w:numId="5" w16cid:durableId="1151798840">
    <w:abstractNumId w:val="4"/>
  </w:num>
  <w:num w:numId="6" w16cid:durableId="1695689564">
    <w:abstractNumId w:val="33"/>
  </w:num>
  <w:num w:numId="7" w16cid:durableId="1829325273">
    <w:abstractNumId w:val="32"/>
  </w:num>
  <w:num w:numId="8" w16cid:durableId="825171405">
    <w:abstractNumId w:val="35"/>
  </w:num>
  <w:num w:numId="9" w16cid:durableId="1855338788">
    <w:abstractNumId w:val="23"/>
  </w:num>
  <w:num w:numId="10" w16cid:durableId="1891108086">
    <w:abstractNumId w:val="21"/>
  </w:num>
  <w:num w:numId="11" w16cid:durableId="859398155">
    <w:abstractNumId w:val="17"/>
  </w:num>
  <w:num w:numId="12" w16cid:durableId="613899238">
    <w:abstractNumId w:val="31"/>
  </w:num>
  <w:num w:numId="13" w16cid:durableId="1613825082">
    <w:abstractNumId w:val="25"/>
  </w:num>
  <w:num w:numId="14" w16cid:durableId="1386947823">
    <w:abstractNumId w:val="12"/>
  </w:num>
  <w:num w:numId="15" w16cid:durableId="1389915149">
    <w:abstractNumId w:val="26"/>
  </w:num>
  <w:num w:numId="16" w16cid:durableId="359748868">
    <w:abstractNumId w:val="13"/>
  </w:num>
  <w:num w:numId="17" w16cid:durableId="48188356">
    <w:abstractNumId w:val="7"/>
  </w:num>
  <w:num w:numId="18" w16cid:durableId="180902413">
    <w:abstractNumId w:val="3"/>
  </w:num>
  <w:num w:numId="19" w16cid:durableId="1434520904">
    <w:abstractNumId w:val="28"/>
  </w:num>
  <w:num w:numId="20" w16cid:durableId="1551458213">
    <w:abstractNumId w:val="0"/>
  </w:num>
  <w:num w:numId="21" w16cid:durableId="1625506522">
    <w:abstractNumId w:val="22"/>
  </w:num>
  <w:num w:numId="22" w16cid:durableId="1006592464">
    <w:abstractNumId w:val="30"/>
  </w:num>
  <w:num w:numId="23" w16cid:durableId="360866128">
    <w:abstractNumId w:val="9"/>
  </w:num>
  <w:num w:numId="24" w16cid:durableId="1040983606">
    <w:abstractNumId w:val="29"/>
  </w:num>
  <w:num w:numId="25" w16cid:durableId="1351759831">
    <w:abstractNumId w:val="5"/>
  </w:num>
  <w:num w:numId="26" w16cid:durableId="1963150505">
    <w:abstractNumId w:val="1"/>
  </w:num>
  <w:num w:numId="27" w16cid:durableId="772868830">
    <w:abstractNumId w:val="16"/>
  </w:num>
  <w:num w:numId="28" w16cid:durableId="268860228">
    <w:abstractNumId w:val="11"/>
  </w:num>
  <w:num w:numId="29" w16cid:durableId="1727214731">
    <w:abstractNumId w:val="10"/>
  </w:num>
  <w:num w:numId="30" w16cid:durableId="1868635324">
    <w:abstractNumId w:val="14"/>
  </w:num>
  <w:num w:numId="31" w16cid:durableId="2080249579">
    <w:abstractNumId w:val="2"/>
  </w:num>
  <w:num w:numId="32" w16cid:durableId="694355035">
    <w:abstractNumId w:val="15"/>
  </w:num>
  <w:num w:numId="33" w16cid:durableId="261037837">
    <w:abstractNumId w:val="6"/>
  </w:num>
  <w:num w:numId="34" w16cid:durableId="2062291041">
    <w:abstractNumId w:val="8"/>
  </w:num>
  <w:num w:numId="35" w16cid:durableId="1680548354">
    <w:abstractNumId w:val="27"/>
  </w:num>
  <w:num w:numId="36" w16cid:durableId="35751296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200C"/>
    <w:rsid w:val="0000290C"/>
    <w:rsid w:val="00002FAE"/>
    <w:rsid w:val="000031CF"/>
    <w:rsid w:val="0000332B"/>
    <w:rsid w:val="000034A9"/>
    <w:rsid w:val="00003A6A"/>
    <w:rsid w:val="00003B6C"/>
    <w:rsid w:val="00003F83"/>
    <w:rsid w:val="000042D7"/>
    <w:rsid w:val="00006521"/>
    <w:rsid w:val="0000663F"/>
    <w:rsid w:val="00006965"/>
    <w:rsid w:val="00006B66"/>
    <w:rsid w:val="00006E5C"/>
    <w:rsid w:val="0000728E"/>
    <w:rsid w:val="00007474"/>
    <w:rsid w:val="000074DE"/>
    <w:rsid w:val="00007E80"/>
    <w:rsid w:val="00010248"/>
    <w:rsid w:val="000103CF"/>
    <w:rsid w:val="000113B8"/>
    <w:rsid w:val="0001154F"/>
    <w:rsid w:val="000117AA"/>
    <w:rsid w:val="000118B9"/>
    <w:rsid w:val="000118DE"/>
    <w:rsid w:val="00011A18"/>
    <w:rsid w:val="000120AA"/>
    <w:rsid w:val="00012227"/>
    <w:rsid w:val="000125D6"/>
    <w:rsid w:val="00012988"/>
    <w:rsid w:val="0001404E"/>
    <w:rsid w:val="000145E8"/>
    <w:rsid w:val="00014830"/>
    <w:rsid w:val="000150F8"/>
    <w:rsid w:val="0001539E"/>
    <w:rsid w:val="000158AF"/>
    <w:rsid w:val="00015BDA"/>
    <w:rsid w:val="00015D24"/>
    <w:rsid w:val="00016417"/>
    <w:rsid w:val="0001701A"/>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1F"/>
    <w:rsid w:val="000262C2"/>
    <w:rsid w:val="000263DC"/>
    <w:rsid w:val="00026BED"/>
    <w:rsid w:val="00026E23"/>
    <w:rsid w:val="0002779F"/>
    <w:rsid w:val="000278B8"/>
    <w:rsid w:val="00030347"/>
    <w:rsid w:val="0003054C"/>
    <w:rsid w:val="00030A15"/>
    <w:rsid w:val="00031A35"/>
    <w:rsid w:val="00032083"/>
    <w:rsid w:val="000323AA"/>
    <w:rsid w:val="00032BF2"/>
    <w:rsid w:val="00032D6F"/>
    <w:rsid w:val="00033129"/>
    <w:rsid w:val="000332F0"/>
    <w:rsid w:val="00033C7C"/>
    <w:rsid w:val="00033ED3"/>
    <w:rsid w:val="000343C5"/>
    <w:rsid w:val="00034AFB"/>
    <w:rsid w:val="000351E5"/>
    <w:rsid w:val="00035507"/>
    <w:rsid w:val="00035680"/>
    <w:rsid w:val="0003571B"/>
    <w:rsid w:val="000357B8"/>
    <w:rsid w:val="00035D8D"/>
    <w:rsid w:val="00035DB0"/>
    <w:rsid w:val="0003617F"/>
    <w:rsid w:val="00036EC6"/>
    <w:rsid w:val="00040127"/>
    <w:rsid w:val="000413A1"/>
    <w:rsid w:val="00042D6F"/>
    <w:rsid w:val="00042EE3"/>
    <w:rsid w:val="00042FB8"/>
    <w:rsid w:val="00044216"/>
    <w:rsid w:val="00044831"/>
    <w:rsid w:val="00044B88"/>
    <w:rsid w:val="00044D54"/>
    <w:rsid w:val="00044EA8"/>
    <w:rsid w:val="00045D7E"/>
    <w:rsid w:val="00045DB5"/>
    <w:rsid w:val="000460E3"/>
    <w:rsid w:val="000461F5"/>
    <w:rsid w:val="0004665A"/>
    <w:rsid w:val="0004675F"/>
    <w:rsid w:val="0004774F"/>
    <w:rsid w:val="00050DCB"/>
    <w:rsid w:val="0005106D"/>
    <w:rsid w:val="000515C7"/>
    <w:rsid w:val="00051A9A"/>
    <w:rsid w:val="00051AFC"/>
    <w:rsid w:val="00052ADE"/>
    <w:rsid w:val="00052F3F"/>
    <w:rsid w:val="000534E9"/>
    <w:rsid w:val="00053924"/>
    <w:rsid w:val="00053E3A"/>
    <w:rsid w:val="000547A0"/>
    <w:rsid w:val="00054AB6"/>
    <w:rsid w:val="00054FC7"/>
    <w:rsid w:val="000553A7"/>
    <w:rsid w:val="00055901"/>
    <w:rsid w:val="00055B6A"/>
    <w:rsid w:val="00056115"/>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5E5"/>
    <w:rsid w:val="00082630"/>
    <w:rsid w:val="0008330E"/>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AC9"/>
    <w:rsid w:val="00090B6C"/>
    <w:rsid w:val="00090E68"/>
    <w:rsid w:val="00091081"/>
    <w:rsid w:val="00091376"/>
    <w:rsid w:val="0009182A"/>
    <w:rsid w:val="000925E9"/>
    <w:rsid w:val="000926C6"/>
    <w:rsid w:val="00092FCA"/>
    <w:rsid w:val="0009395B"/>
    <w:rsid w:val="00093A40"/>
    <w:rsid w:val="00093ABB"/>
    <w:rsid w:val="00093DAB"/>
    <w:rsid w:val="00094288"/>
    <w:rsid w:val="00094B89"/>
    <w:rsid w:val="00094CBC"/>
    <w:rsid w:val="00095196"/>
    <w:rsid w:val="00095AA2"/>
    <w:rsid w:val="00095DA7"/>
    <w:rsid w:val="0009666A"/>
    <w:rsid w:val="00096A87"/>
    <w:rsid w:val="000970F6"/>
    <w:rsid w:val="000A006E"/>
    <w:rsid w:val="000A1523"/>
    <w:rsid w:val="000A17F4"/>
    <w:rsid w:val="000A1A8E"/>
    <w:rsid w:val="000A1DAC"/>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FBD"/>
    <w:rsid w:val="000B3359"/>
    <w:rsid w:val="000B3B84"/>
    <w:rsid w:val="000B3DC3"/>
    <w:rsid w:val="000B47E2"/>
    <w:rsid w:val="000B4A89"/>
    <w:rsid w:val="000B4AC0"/>
    <w:rsid w:val="000B4F52"/>
    <w:rsid w:val="000B55AA"/>
    <w:rsid w:val="000B56F5"/>
    <w:rsid w:val="000B5807"/>
    <w:rsid w:val="000B6338"/>
    <w:rsid w:val="000B64C5"/>
    <w:rsid w:val="000B6E2B"/>
    <w:rsid w:val="000C00F8"/>
    <w:rsid w:val="000C080B"/>
    <w:rsid w:val="000C0F14"/>
    <w:rsid w:val="000C1224"/>
    <w:rsid w:val="000C2596"/>
    <w:rsid w:val="000C28FA"/>
    <w:rsid w:val="000C2C82"/>
    <w:rsid w:val="000C363E"/>
    <w:rsid w:val="000C3B66"/>
    <w:rsid w:val="000C3D05"/>
    <w:rsid w:val="000C405C"/>
    <w:rsid w:val="000C4680"/>
    <w:rsid w:val="000C5DB3"/>
    <w:rsid w:val="000C6A67"/>
    <w:rsid w:val="000C72B3"/>
    <w:rsid w:val="000C747E"/>
    <w:rsid w:val="000D1793"/>
    <w:rsid w:val="000D2ED1"/>
    <w:rsid w:val="000D320E"/>
    <w:rsid w:val="000D3492"/>
    <w:rsid w:val="000D3AB5"/>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218"/>
    <w:rsid w:val="000F0451"/>
    <w:rsid w:val="000F04D9"/>
    <w:rsid w:val="000F0526"/>
    <w:rsid w:val="000F1FD1"/>
    <w:rsid w:val="000F210D"/>
    <w:rsid w:val="000F22FC"/>
    <w:rsid w:val="000F2709"/>
    <w:rsid w:val="000F323E"/>
    <w:rsid w:val="000F33E5"/>
    <w:rsid w:val="000F3C4E"/>
    <w:rsid w:val="000F46FF"/>
    <w:rsid w:val="000F4FAB"/>
    <w:rsid w:val="000F4FC1"/>
    <w:rsid w:val="000F5798"/>
    <w:rsid w:val="000F5F2A"/>
    <w:rsid w:val="000F6196"/>
    <w:rsid w:val="000F65D6"/>
    <w:rsid w:val="000F6A61"/>
    <w:rsid w:val="000F6CA3"/>
    <w:rsid w:val="000F73D4"/>
    <w:rsid w:val="000F77A0"/>
    <w:rsid w:val="000F7FEC"/>
    <w:rsid w:val="00100BDB"/>
    <w:rsid w:val="00101336"/>
    <w:rsid w:val="001015B7"/>
    <w:rsid w:val="00102233"/>
    <w:rsid w:val="001024FA"/>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B15"/>
    <w:rsid w:val="00122E14"/>
    <w:rsid w:val="00122E2E"/>
    <w:rsid w:val="0012306F"/>
    <w:rsid w:val="001230CB"/>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2DE7"/>
    <w:rsid w:val="00133883"/>
    <w:rsid w:val="0013400C"/>
    <w:rsid w:val="00134460"/>
    <w:rsid w:val="0013454D"/>
    <w:rsid w:val="0013462E"/>
    <w:rsid w:val="00134932"/>
    <w:rsid w:val="001349C5"/>
    <w:rsid w:val="00135D06"/>
    <w:rsid w:val="00135E57"/>
    <w:rsid w:val="00135F56"/>
    <w:rsid w:val="0013609E"/>
    <w:rsid w:val="001360B9"/>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166"/>
    <w:rsid w:val="00145EE6"/>
    <w:rsid w:val="00146677"/>
    <w:rsid w:val="001467D7"/>
    <w:rsid w:val="0014763F"/>
    <w:rsid w:val="001479A7"/>
    <w:rsid w:val="00147BFA"/>
    <w:rsid w:val="001502B3"/>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5D1"/>
    <w:rsid w:val="00162B9D"/>
    <w:rsid w:val="00162D22"/>
    <w:rsid w:val="00162F3C"/>
    <w:rsid w:val="00163343"/>
    <w:rsid w:val="0016373A"/>
    <w:rsid w:val="00163B9C"/>
    <w:rsid w:val="00164C34"/>
    <w:rsid w:val="00164FDA"/>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2BCD"/>
    <w:rsid w:val="001839FE"/>
    <w:rsid w:val="00183CFD"/>
    <w:rsid w:val="00184D4D"/>
    <w:rsid w:val="00184F9D"/>
    <w:rsid w:val="00185800"/>
    <w:rsid w:val="00185896"/>
    <w:rsid w:val="00186142"/>
    <w:rsid w:val="001866BB"/>
    <w:rsid w:val="0018789E"/>
    <w:rsid w:val="001902AF"/>
    <w:rsid w:val="001904D0"/>
    <w:rsid w:val="00191961"/>
    <w:rsid w:val="00191B68"/>
    <w:rsid w:val="00191D50"/>
    <w:rsid w:val="00191E4F"/>
    <w:rsid w:val="00192277"/>
    <w:rsid w:val="001922C3"/>
    <w:rsid w:val="0019245D"/>
    <w:rsid w:val="001926DA"/>
    <w:rsid w:val="00192E0F"/>
    <w:rsid w:val="00193492"/>
    <w:rsid w:val="0019356F"/>
    <w:rsid w:val="001937D0"/>
    <w:rsid w:val="00193EE9"/>
    <w:rsid w:val="00194CFD"/>
    <w:rsid w:val="00194F29"/>
    <w:rsid w:val="00195E6D"/>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44B6"/>
    <w:rsid w:val="001B57E1"/>
    <w:rsid w:val="001B580F"/>
    <w:rsid w:val="001B5810"/>
    <w:rsid w:val="001B59AA"/>
    <w:rsid w:val="001B5F8F"/>
    <w:rsid w:val="001B63E7"/>
    <w:rsid w:val="001B64BC"/>
    <w:rsid w:val="001B694D"/>
    <w:rsid w:val="001B6A09"/>
    <w:rsid w:val="001B73B3"/>
    <w:rsid w:val="001B7AEE"/>
    <w:rsid w:val="001C02B8"/>
    <w:rsid w:val="001C09F8"/>
    <w:rsid w:val="001C0B4F"/>
    <w:rsid w:val="001C16B4"/>
    <w:rsid w:val="001C16F6"/>
    <w:rsid w:val="001C1AED"/>
    <w:rsid w:val="001C228B"/>
    <w:rsid w:val="001C2789"/>
    <w:rsid w:val="001C2ABE"/>
    <w:rsid w:val="001C48CA"/>
    <w:rsid w:val="001C4C74"/>
    <w:rsid w:val="001C518A"/>
    <w:rsid w:val="001C52CB"/>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DBF"/>
    <w:rsid w:val="001E5AE2"/>
    <w:rsid w:val="001E6020"/>
    <w:rsid w:val="001E6942"/>
    <w:rsid w:val="001E6C1F"/>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5797"/>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840"/>
    <w:rsid w:val="00212CAB"/>
    <w:rsid w:val="00213118"/>
    <w:rsid w:val="002136F8"/>
    <w:rsid w:val="00213787"/>
    <w:rsid w:val="00213F5A"/>
    <w:rsid w:val="002140A4"/>
    <w:rsid w:val="00214184"/>
    <w:rsid w:val="00214EE4"/>
    <w:rsid w:val="002153DF"/>
    <w:rsid w:val="00215664"/>
    <w:rsid w:val="002159F2"/>
    <w:rsid w:val="002167D4"/>
    <w:rsid w:val="00216F1E"/>
    <w:rsid w:val="002170BD"/>
    <w:rsid w:val="00217281"/>
    <w:rsid w:val="0021740D"/>
    <w:rsid w:val="00217C21"/>
    <w:rsid w:val="00217C3F"/>
    <w:rsid w:val="00217D68"/>
    <w:rsid w:val="002209B2"/>
    <w:rsid w:val="00220B3D"/>
    <w:rsid w:val="00221141"/>
    <w:rsid w:val="00221BA3"/>
    <w:rsid w:val="00222023"/>
    <w:rsid w:val="0022259D"/>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270B5"/>
    <w:rsid w:val="00230697"/>
    <w:rsid w:val="00230755"/>
    <w:rsid w:val="00230AC9"/>
    <w:rsid w:val="00230D8C"/>
    <w:rsid w:val="002317F5"/>
    <w:rsid w:val="0023237D"/>
    <w:rsid w:val="0023301D"/>
    <w:rsid w:val="002332BD"/>
    <w:rsid w:val="0023355B"/>
    <w:rsid w:val="002336F9"/>
    <w:rsid w:val="00233BC2"/>
    <w:rsid w:val="00233FD3"/>
    <w:rsid w:val="0023448C"/>
    <w:rsid w:val="00234BA7"/>
    <w:rsid w:val="00234DA2"/>
    <w:rsid w:val="00234E2D"/>
    <w:rsid w:val="002357C8"/>
    <w:rsid w:val="0023590D"/>
    <w:rsid w:val="00235C5D"/>
    <w:rsid w:val="002361C0"/>
    <w:rsid w:val="00236372"/>
    <w:rsid w:val="0023688B"/>
    <w:rsid w:val="00237539"/>
    <w:rsid w:val="002377F1"/>
    <w:rsid w:val="00237CFD"/>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FC2"/>
    <w:rsid w:val="00253977"/>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A60"/>
    <w:rsid w:val="00263ED2"/>
    <w:rsid w:val="002643AC"/>
    <w:rsid w:val="002645EF"/>
    <w:rsid w:val="00264BC9"/>
    <w:rsid w:val="00265A88"/>
    <w:rsid w:val="00266223"/>
    <w:rsid w:val="00267D15"/>
    <w:rsid w:val="00267E6A"/>
    <w:rsid w:val="00270B72"/>
    <w:rsid w:val="00271836"/>
    <w:rsid w:val="00271F65"/>
    <w:rsid w:val="002726D3"/>
    <w:rsid w:val="002728B4"/>
    <w:rsid w:val="00273314"/>
    <w:rsid w:val="00273388"/>
    <w:rsid w:val="00273B16"/>
    <w:rsid w:val="00274111"/>
    <w:rsid w:val="00274195"/>
    <w:rsid w:val="0027419C"/>
    <w:rsid w:val="00274D1B"/>
    <w:rsid w:val="00274DF5"/>
    <w:rsid w:val="00275EA3"/>
    <w:rsid w:val="0027637E"/>
    <w:rsid w:val="0027645F"/>
    <w:rsid w:val="0027686E"/>
    <w:rsid w:val="00276938"/>
    <w:rsid w:val="00277C93"/>
    <w:rsid w:val="00277DB6"/>
    <w:rsid w:val="0028092C"/>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87934"/>
    <w:rsid w:val="00290425"/>
    <w:rsid w:val="002904DF"/>
    <w:rsid w:val="00290688"/>
    <w:rsid w:val="0029079E"/>
    <w:rsid w:val="00291075"/>
    <w:rsid w:val="00291170"/>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567"/>
    <w:rsid w:val="002A7F20"/>
    <w:rsid w:val="002B031C"/>
    <w:rsid w:val="002B0F72"/>
    <w:rsid w:val="002B0FEC"/>
    <w:rsid w:val="002B106C"/>
    <w:rsid w:val="002B12C8"/>
    <w:rsid w:val="002B1714"/>
    <w:rsid w:val="002B1A79"/>
    <w:rsid w:val="002B1B24"/>
    <w:rsid w:val="002B338A"/>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D7D"/>
    <w:rsid w:val="002D1E4A"/>
    <w:rsid w:val="002D2A25"/>
    <w:rsid w:val="002D2B04"/>
    <w:rsid w:val="002D2C93"/>
    <w:rsid w:val="002D3025"/>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42"/>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3B5"/>
    <w:rsid w:val="00301990"/>
    <w:rsid w:val="00301BCB"/>
    <w:rsid w:val="00301E34"/>
    <w:rsid w:val="00302443"/>
    <w:rsid w:val="0030320E"/>
    <w:rsid w:val="00303668"/>
    <w:rsid w:val="00303B97"/>
    <w:rsid w:val="00303DC2"/>
    <w:rsid w:val="00303EC0"/>
    <w:rsid w:val="00304124"/>
    <w:rsid w:val="003044A8"/>
    <w:rsid w:val="00304DDC"/>
    <w:rsid w:val="00305818"/>
    <w:rsid w:val="00305A6B"/>
    <w:rsid w:val="00305C94"/>
    <w:rsid w:val="00305D8A"/>
    <w:rsid w:val="003066AF"/>
    <w:rsid w:val="00306C26"/>
    <w:rsid w:val="00307388"/>
    <w:rsid w:val="00307606"/>
    <w:rsid w:val="00307F0F"/>
    <w:rsid w:val="00310619"/>
    <w:rsid w:val="003107C4"/>
    <w:rsid w:val="003108DE"/>
    <w:rsid w:val="00311035"/>
    <w:rsid w:val="00311123"/>
    <w:rsid w:val="0031123F"/>
    <w:rsid w:val="00311319"/>
    <w:rsid w:val="00311B4A"/>
    <w:rsid w:val="00312196"/>
    <w:rsid w:val="00312371"/>
    <w:rsid w:val="003125E1"/>
    <w:rsid w:val="0031295A"/>
    <w:rsid w:val="00312B9A"/>
    <w:rsid w:val="00313166"/>
    <w:rsid w:val="00313313"/>
    <w:rsid w:val="0031355A"/>
    <w:rsid w:val="00313B32"/>
    <w:rsid w:val="00313BE8"/>
    <w:rsid w:val="00313CA3"/>
    <w:rsid w:val="00314906"/>
    <w:rsid w:val="00314AA0"/>
    <w:rsid w:val="00315E6E"/>
    <w:rsid w:val="003160BF"/>
    <w:rsid w:val="00316ADE"/>
    <w:rsid w:val="00316FE0"/>
    <w:rsid w:val="0031714E"/>
    <w:rsid w:val="0031776F"/>
    <w:rsid w:val="00317B03"/>
    <w:rsid w:val="00320051"/>
    <w:rsid w:val="003207AA"/>
    <w:rsid w:val="003207AC"/>
    <w:rsid w:val="00320EEA"/>
    <w:rsid w:val="00321310"/>
    <w:rsid w:val="0032133A"/>
    <w:rsid w:val="00321ADA"/>
    <w:rsid w:val="003220F6"/>
    <w:rsid w:val="00324217"/>
    <w:rsid w:val="00324A94"/>
    <w:rsid w:val="00324B51"/>
    <w:rsid w:val="00324B9D"/>
    <w:rsid w:val="00325480"/>
    <w:rsid w:val="00325516"/>
    <w:rsid w:val="0032587F"/>
    <w:rsid w:val="0032591B"/>
    <w:rsid w:val="00325D5E"/>
    <w:rsid w:val="0032611E"/>
    <w:rsid w:val="00326365"/>
    <w:rsid w:val="0032649A"/>
    <w:rsid w:val="00326B5C"/>
    <w:rsid w:val="00326DB9"/>
    <w:rsid w:val="00326E3F"/>
    <w:rsid w:val="0032706B"/>
    <w:rsid w:val="003272D3"/>
    <w:rsid w:val="00327ABC"/>
    <w:rsid w:val="00330213"/>
    <w:rsid w:val="003306B9"/>
    <w:rsid w:val="003310A5"/>
    <w:rsid w:val="0033118C"/>
    <w:rsid w:val="003313AC"/>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6D9F"/>
    <w:rsid w:val="00347789"/>
    <w:rsid w:val="003502D8"/>
    <w:rsid w:val="00350B28"/>
    <w:rsid w:val="0035176D"/>
    <w:rsid w:val="00351AED"/>
    <w:rsid w:val="00351CC2"/>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DB0"/>
    <w:rsid w:val="00356DB5"/>
    <w:rsid w:val="00356E3B"/>
    <w:rsid w:val="00357029"/>
    <w:rsid w:val="0035736E"/>
    <w:rsid w:val="00357856"/>
    <w:rsid w:val="00357B0F"/>
    <w:rsid w:val="0036007B"/>
    <w:rsid w:val="0036055D"/>
    <w:rsid w:val="00361152"/>
    <w:rsid w:val="00361579"/>
    <w:rsid w:val="00361DD7"/>
    <w:rsid w:val="003640AE"/>
    <w:rsid w:val="00364998"/>
    <w:rsid w:val="0036543D"/>
    <w:rsid w:val="003655A0"/>
    <w:rsid w:val="00365D72"/>
    <w:rsid w:val="00365FD7"/>
    <w:rsid w:val="003660F3"/>
    <w:rsid w:val="003665AD"/>
    <w:rsid w:val="00366912"/>
    <w:rsid w:val="0036705C"/>
    <w:rsid w:val="0036795D"/>
    <w:rsid w:val="00367A05"/>
    <w:rsid w:val="00367A49"/>
    <w:rsid w:val="00367FE5"/>
    <w:rsid w:val="00370082"/>
    <w:rsid w:val="0037087A"/>
    <w:rsid w:val="00370B27"/>
    <w:rsid w:val="003715C5"/>
    <w:rsid w:val="00371D2E"/>
    <w:rsid w:val="00372408"/>
    <w:rsid w:val="0037369F"/>
    <w:rsid w:val="00373955"/>
    <w:rsid w:val="00373C2F"/>
    <w:rsid w:val="003747EC"/>
    <w:rsid w:val="00375B5B"/>
    <w:rsid w:val="00375E20"/>
    <w:rsid w:val="003760F1"/>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78C"/>
    <w:rsid w:val="00390544"/>
    <w:rsid w:val="003908AE"/>
    <w:rsid w:val="00390BFA"/>
    <w:rsid w:val="00391341"/>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2B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A7E3C"/>
    <w:rsid w:val="003B017E"/>
    <w:rsid w:val="003B01B0"/>
    <w:rsid w:val="003B0559"/>
    <w:rsid w:val="003B055A"/>
    <w:rsid w:val="003B0D6E"/>
    <w:rsid w:val="003B14DC"/>
    <w:rsid w:val="003B1859"/>
    <w:rsid w:val="003B2101"/>
    <w:rsid w:val="003B24CA"/>
    <w:rsid w:val="003B2C05"/>
    <w:rsid w:val="003B2C36"/>
    <w:rsid w:val="003B2EF1"/>
    <w:rsid w:val="003B3014"/>
    <w:rsid w:val="003B365D"/>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E17"/>
    <w:rsid w:val="003C5FE4"/>
    <w:rsid w:val="003C6354"/>
    <w:rsid w:val="003C7503"/>
    <w:rsid w:val="003C7546"/>
    <w:rsid w:val="003C78E9"/>
    <w:rsid w:val="003C7A34"/>
    <w:rsid w:val="003D0280"/>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B4F"/>
    <w:rsid w:val="003D5A7D"/>
    <w:rsid w:val="003D774B"/>
    <w:rsid w:val="003D775B"/>
    <w:rsid w:val="003E04A2"/>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2B6"/>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69AD"/>
    <w:rsid w:val="003F7B13"/>
    <w:rsid w:val="003F7DDD"/>
    <w:rsid w:val="004009D9"/>
    <w:rsid w:val="004016FC"/>
    <w:rsid w:val="0040183C"/>
    <w:rsid w:val="0040196C"/>
    <w:rsid w:val="00401D27"/>
    <w:rsid w:val="00401F28"/>
    <w:rsid w:val="00402283"/>
    <w:rsid w:val="00402369"/>
    <w:rsid w:val="0040257E"/>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F63"/>
    <w:rsid w:val="00411079"/>
    <w:rsid w:val="00411B37"/>
    <w:rsid w:val="00411F58"/>
    <w:rsid w:val="00412091"/>
    <w:rsid w:val="00412CFA"/>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519"/>
    <w:rsid w:val="00441C82"/>
    <w:rsid w:val="00441D5A"/>
    <w:rsid w:val="0044220B"/>
    <w:rsid w:val="004422F7"/>
    <w:rsid w:val="00443420"/>
    <w:rsid w:val="00443EF3"/>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DC1"/>
    <w:rsid w:val="00453E91"/>
    <w:rsid w:val="004540DF"/>
    <w:rsid w:val="004541E1"/>
    <w:rsid w:val="00454202"/>
    <w:rsid w:val="00454ADC"/>
    <w:rsid w:val="0045514D"/>
    <w:rsid w:val="00455358"/>
    <w:rsid w:val="004553CA"/>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A44"/>
    <w:rsid w:val="00497A57"/>
    <w:rsid w:val="00497EDF"/>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539C"/>
    <w:rsid w:val="004A668D"/>
    <w:rsid w:val="004A718F"/>
    <w:rsid w:val="004A7193"/>
    <w:rsid w:val="004A73BC"/>
    <w:rsid w:val="004A7747"/>
    <w:rsid w:val="004A7837"/>
    <w:rsid w:val="004A7B44"/>
    <w:rsid w:val="004A7F8D"/>
    <w:rsid w:val="004B0C8F"/>
    <w:rsid w:val="004B0E09"/>
    <w:rsid w:val="004B1851"/>
    <w:rsid w:val="004B18F1"/>
    <w:rsid w:val="004B1DF6"/>
    <w:rsid w:val="004B240D"/>
    <w:rsid w:val="004B249F"/>
    <w:rsid w:val="004B2B9C"/>
    <w:rsid w:val="004B2FC3"/>
    <w:rsid w:val="004B45DA"/>
    <w:rsid w:val="004B4982"/>
    <w:rsid w:val="004B4E36"/>
    <w:rsid w:val="004B5253"/>
    <w:rsid w:val="004B64D2"/>
    <w:rsid w:val="004B6640"/>
    <w:rsid w:val="004B72F7"/>
    <w:rsid w:val="004B749A"/>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4D5"/>
    <w:rsid w:val="004C6530"/>
    <w:rsid w:val="004C65D7"/>
    <w:rsid w:val="004C6B3A"/>
    <w:rsid w:val="004C6B76"/>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E9C"/>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E78F1"/>
    <w:rsid w:val="004F030E"/>
    <w:rsid w:val="004F0B18"/>
    <w:rsid w:val="004F17DF"/>
    <w:rsid w:val="004F180E"/>
    <w:rsid w:val="004F1A28"/>
    <w:rsid w:val="004F1B29"/>
    <w:rsid w:val="004F232D"/>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39F"/>
    <w:rsid w:val="0050046E"/>
    <w:rsid w:val="0050056D"/>
    <w:rsid w:val="005005AB"/>
    <w:rsid w:val="00501EFC"/>
    <w:rsid w:val="00502149"/>
    <w:rsid w:val="005027EC"/>
    <w:rsid w:val="0050356D"/>
    <w:rsid w:val="0050372E"/>
    <w:rsid w:val="0050379B"/>
    <w:rsid w:val="00503A46"/>
    <w:rsid w:val="00503C1B"/>
    <w:rsid w:val="005041AD"/>
    <w:rsid w:val="005046A6"/>
    <w:rsid w:val="005046CD"/>
    <w:rsid w:val="00504F65"/>
    <w:rsid w:val="00505000"/>
    <w:rsid w:val="00505974"/>
    <w:rsid w:val="00505CAF"/>
    <w:rsid w:val="00505DDE"/>
    <w:rsid w:val="00505EB4"/>
    <w:rsid w:val="005073E7"/>
    <w:rsid w:val="00510601"/>
    <w:rsid w:val="0051076C"/>
    <w:rsid w:val="005109BE"/>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455"/>
    <w:rsid w:val="00544923"/>
    <w:rsid w:val="00545348"/>
    <w:rsid w:val="0054585F"/>
    <w:rsid w:val="00545B86"/>
    <w:rsid w:val="00545EC0"/>
    <w:rsid w:val="00545EF6"/>
    <w:rsid w:val="00546400"/>
    <w:rsid w:val="0054650D"/>
    <w:rsid w:val="00546CC3"/>
    <w:rsid w:val="00547348"/>
    <w:rsid w:val="00547A95"/>
    <w:rsid w:val="00547C4F"/>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C4B"/>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083"/>
    <w:rsid w:val="00567F4A"/>
    <w:rsid w:val="005702BD"/>
    <w:rsid w:val="00570967"/>
    <w:rsid w:val="00570CB7"/>
    <w:rsid w:val="00570F74"/>
    <w:rsid w:val="00571714"/>
    <w:rsid w:val="00571C36"/>
    <w:rsid w:val="00571F27"/>
    <w:rsid w:val="00571F99"/>
    <w:rsid w:val="00572CD2"/>
    <w:rsid w:val="00572D21"/>
    <w:rsid w:val="0057439C"/>
    <w:rsid w:val="00574709"/>
    <w:rsid w:val="00575582"/>
    <w:rsid w:val="005756F1"/>
    <w:rsid w:val="0057752F"/>
    <w:rsid w:val="00580F00"/>
    <w:rsid w:val="005812D5"/>
    <w:rsid w:val="00581482"/>
    <w:rsid w:val="005817B0"/>
    <w:rsid w:val="00581C87"/>
    <w:rsid w:val="0058216E"/>
    <w:rsid w:val="00582C76"/>
    <w:rsid w:val="00582DB8"/>
    <w:rsid w:val="00582EEB"/>
    <w:rsid w:val="00583162"/>
    <w:rsid w:val="00583D28"/>
    <w:rsid w:val="00585123"/>
    <w:rsid w:val="005853C9"/>
    <w:rsid w:val="005853F7"/>
    <w:rsid w:val="00585D1A"/>
    <w:rsid w:val="00585D46"/>
    <w:rsid w:val="00586206"/>
    <w:rsid w:val="00586841"/>
    <w:rsid w:val="00586BF9"/>
    <w:rsid w:val="005870B1"/>
    <w:rsid w:val="00587500"/>
    <w:rsid w:val="005875D1"/>
    <w:rsid w:val="0059025F"/>
    <w:rsid w:val="005907B7"/>
    <w:rsid w:val="00590903"/>
    <w:rsid w:val="00591026"/>
    <w:rsid w:val="00591144"/>
    <w:rsid w:val="005917CC"/>
    <w:rsid w:val="00591841"/>
    <w:rsid w:val="00591EEF"/>
    <w:rsid w:val="00592535"/>
    <w:rsid w:val="00592748"/>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5AD"/>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1238"/>
    <w:rsid w:val="005D1552"/>
    <w:rsid w:val="005D1C9F"/>
    <w:rsid w:val="005D1E66"/>
    <w:rsid w:val="005D3755"/>
    <w:rsid w:val="005D3C59"/>
    <w:rsid w:val="005D4C0B"/>
    <w:rsid w:val="005D5093"/>
    <w:rsid w:val="005D5B97"/>
    <w:rsid w:val="005D6087"/>
    <w:rsid w:val="005D6F96"/>
    <w:rsid w:val="005D76CC"/>
    <w:rsid w:val="005D7A23"/>
    <w:rsid w:val="005D7CCA"/>
    <w:rsid w:val="005E08EF"/>
    <w:rsid w:val="005E0F7B"/>
    <w:rsid w:val="005E14F9"/>
    <w:rsid w:val="005E21E8"/>
    <w:rsid w:val="005E236A"/>
    <w:rsid w:val="005E26C9"/>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805"/>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B6C"/>
    <w:rsid w:val="00605D0E"/>
    <w:rsid w:val="0060630B"/>
    <w:rsid w:val="0060640B"/>
    <w:rsid w:val="00606986"/>
    <w:rsid w:val="00606BB2"/>
    <w:rsid w:val="006075BB"/>
    <w:rsid w:val="006076C4"/>
    <w:rsid w:val="00607D13"/>
    <w:rsid w:val="00607DAF"/>
    <w:rsid w:val="00610C5D"/>
    <w:rsid w:val="00610D94"/>
    <w:rsid w:val="00610DB0"/>
    <w:rsid w:val="00611150"/>
    <w:rsid w:val="00611552"/>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10B0"/>
    <w:rsid w:val="006215F4"/>
    <w:rsid w:val="006216C7"/>
    <w:rsid w:val="00621705"/>
    <w:rsid w:val="00621A16"/>
    <w:rsid w:val="00621ED0"/>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5FB"/>
    <w:rsid w:val="006436B8"/>
    <w:rsid w:val="00643764"/>
    <w:rsid w:val="00643995"/>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6856"/>
    <w:rsid w:val="006571E5"/>
    <w:rsid w:val="00657261"/>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95E"/>
    <w:rsid w:val="00672BD2"/>
    <w:rsid w:val="00673305"/>
    <w:rsid w:val="006735EE"/>
    <w:rsid w:val="00673681"/>
    <w:rsid w:val="00673D54"/>
    <w:rsid w:val="00675934"/>
    <w:rsid w:val="00675C27"/>
    <w:rsid w:val="00675E5B"/>
    <w:rsid w:val="00676645"/>
    <w:rsid w:val="00676B76"/>
    <w:rsid w:val="00676D31"/>
    <w:rsid w:val="00677090"/>
    <w:rsid w:val="006770B1"/>
    <w:rsid w:val="006774DE"/>
    <w:rsid w:val="00677B89"/>
    <w:rsid w:val="006805BE"/>
    <w:rsid w:val="0068076C"/>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9B4"/>
    <w:rsid w:val="006954D9"/>
    <w:rsid w:val="00695821"/>
    <w:rsid w:val="00696693"/>
    <w:rsid w:val="00696829"/>
    <w:rsid w:val="00696FA5"/>
    <w:rsid w:val="006A0012"/>
    <w:rsid w:val="006A093A"/>
    <w:rsid w:val="006A0CCF"/>
    <w:rsid w:val="006A0E79"/>
    <w:rsid w:val="006A1194"/>
    <w:rsid w:val="006A1756"/>
    <w:rsid w:val="006A1C13"/>
    <w:rsid w:val="006A294F"/>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C90"/>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85C"/>
    <w:rsid w:val="006C0DD4"/>
    <w:rsid w:val="006C1600"/>
    <w:rsid w:val="006C19C1"/>
    <w:rsid w:val="006C1E5F"/>
    <w:rsid w:val="006C1FC4"/>
    <w:rsid w:val="006C207B"/>
    <w:rsid w:val="006C2393"/>
    <w:rsid w:val="006C38AB"/>
    <w:rsid w:val="006C3AFD"/>
    <w:rsid w:val="006C3DDD"/>
    <w:rsid w:val="006C49EA"/>
    <w:rsid w:val="006C4C69"/>
    <w:rsid w:val="006C5103"/>
    <w:rsid w:val="006C51A7"/>
    <w:rsid w:val="006C5FDF"/>
    <w:rsid w:val="006C605F"/>
    <w:rsid w:val="006C6381"/>
    <w:rsid w:val="006C66D0"/>
    <w:rsid w:val="006C6843"/>
    <w:rsid w:val="006C718C"/>
    <w:rsid w:val="006C76B6"/>
    <w:rsid w:val="006C7745"/>
    <w:rsid w:val="006D035E"/>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E07F0"/>
    <w:rsid w:val="006E142E"/>
    <w:rsid w:val="006E14C8"/>
    <w:rsid w:val="006E16AE"/>
    <w:rsid w:val="006E1792"/>
    <w:rsid w:val="006E1EEA"/>
    <w:rsid w:val="006E20A4"/>
    <w:rsid w:val="006E2265"/>
    <w:rsid w:val="006E2E66"/>
    <w:rsid w:val="006E310B"/>
    <w:rsid w:val="006E31C9"/>
    <w:rsid w:val="006E3833"/>
    <w:rsid w:val="006E49FE"/>
    <w:rsid w:val="006E4EB0"/>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805"/>
    <w:rsid w:val="006F1E4B"/>
    <w:rsid w:val="006F208D"/>
    <w:rsid w:val="006F20AD"/>
    <w:rsid w:val="006F2224"/>
    <w:rsid w:val="006F24CB"/>
    <w:rsid w:val="006F25C5"/>
    <w:rsid w:val="006F2D41"/>
    <w:rsid w:val="006F3BFD"/>
    <w:rsid w:val="006F3D93"/>
    <w:rsid w:val="006F4622"/>
    <w:rsid w:val="006F47B6"/>
    <w:rsid w:val="006F4B49"/>
    <w:rsid w:val="006F4F0A"/>
    <w:rsid w:val="006F620B"/>
    <w:rsid w:val="006F69A1"/>
    <w:rsid w:val="006F6AC6"/>
    <w:rsid w:val="006F6B4D"/>
    <w:rsid w:val="006F752F"/>
    <w:rsid w:val="006F7D09"/>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211E"/>
    <w:rsid w:val="007224AD"/>
    <w:rsid w:val="00722B1D"/>
    <w:rsid w:val="007233C5"/>
    <w:rsid w:val="00723BE7"/>
    <w:rsid w:val="0072528C"/>
    <w:rsid w:val="007266DA"/>
    <w:rsid w:val="007267A4"/>
    <w:rsid w:val="007270CA"/>
    <w:rsid w:val="00727217"/>
    <w:rsid w:val="007274EC"/>
    <w:rsid w:val="00727A7A"/>
    <w:rsid w:val="00727C88"/>
    <w:rsid w:val="007314B7"/>
    <w:rsid w:val="00732AA5"/>
    <w:rsid w:val="00733126"/>
    <w:rsid w:val="007335FD"/>
    <w:rsid w:val="00733769"/>
    <w:rsid w:val="007350E1"/>
    <w:rsid w:val="00735D50"/>
    <w:rsid w:val="00736031"/>
    <w:rsid w:val="007360A8"/>
    <w:rsid w:val="007360C1"/>
    <w:rsid w:val="00736260"/>
    <w:rsid w:val="0073632A"/>
    <w:rsid w:val="00736815"/>
    <w:rsid w:val="00737E27"/>
    <w:rsid w:val="00737F59"/>
    <w:rsid w:val="0074093A"/>
    <w:rsid w:val="00741E95"/>
    <w:rsid w:val="00742281"/>
    <w:rsid w:val="00743CFE"/>
    <w:rsid w:val="00743FCA"/>
    <w:rsid w:val="00744DD1"/>
    <w:rsid w:val="00745C41"/>
    <w:rsid w:val="00747A68"/>
    <w:rsid w:val="007518E4"/>
    <w:rsid w:val="00751C09"/>
    <w:rsid w:val="00751C93"/>
    <w:rsid w:val="007526C2"/>
    <w:rsid w:val="00752EB9"/>
    <w:rsid w:val="0075337C"/>
    <w:rsid w:val="0075397D"/>
    <w:rsid w:val="00754035"/>
    <w:rsid w:val="007547C7"/>
    <w:rsid w:val="00754CBF"/>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2985"/>
    <w:rsid w:val="007630DE"/>
    <w:rsid w:val="007637FC"/>
    <w:rsid w:val="00763C82"/>
    <w:rsid w:val="00764057"/>
    <w:rsid w:val="007644F8"/>
    <w:rsid w:val="00764BAD"/>
    <w:rsid w:val="00764C0B"/>
    <w:rsid w:val="00764C52"/>
    <w:rsid w:val="00765456"/>
    <w:rsid w:val="00765A29"/>
    <w:rsid w:val="00766754"/>
    <w:rsid w:val="0076697C"/>
    <w:rsid w:val="00766AA5"/>
    <w:rsid w:val="00766EC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F80"/>
    <w:rsid w:val="00791A17"/>
    <w:rsid w:val="00791E77"/>
    <w:rsid w:val="007921C9"/>
    <w:rsid w:val="00793011"/>
    <w:rsid w:val="00793181"/>
    <w:rsid w:val="00794437"/>
    <w:rsid w:val="00794545"/>
    <w:rsid w:val="007958A8"/>
    <w:rsid w:val="00796A98"/>
    <w:rsid w:val="00796CDE"/>
    <w:rsid w:val="00797065"/>
    <w:rsid w:val="007973BF"/>
    <w:rsid w:val="0079772A"/>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1905"/>
    <w:rsid w:val="007B1EE7"/>
    <w:rsid w:val="007B25BE"/>
    <w:rsid w:val="007B2C2E"/>
    <w:rsid w:val="007B33FE"/>
    <w:rsid w:val="007B340F"/>
    <w:rsid w:val="007B3E39"/>
    <w:rsid w:val="007B42FD"/>
    <w:rsid w:val="007B4ACE"/>
    <w:rsid w:val="007B4EAC"/>
    <w:rsid w:val="007B5545"/>
    <w:rsid w:val="007B56F8"/>
    <w:rsid w:val="007B5741"/>
    <w:rsid w:val="007B57D8"/>
    <w:rsid w:val="007B5BD7"/>
    <w:rsid w:val="007B5D8F"/>
    <w:rsid w:val="007B62F2"/>
    <w:rsid w:val="007B64A1"/>
    <w:rsid w:val="007B6EEC"/>
    <w:rsid w:val="007B742B"/>
    <w:rsid w:val="007B76F3"/>
    <w:rsid w:val="007B77ED"/>
    <w:rsid w:val="007B7B56"/>
    <w:rsid w:val="007C056C"/>
    <w:rsid w:val="007C0ACB"/>
    <w:rsid w:val="007C116D"/>
    <w:rsid w:val="007C11B9"/>
    <w:rsid w:val="007C15D6"/>
    <w:rsid w:val="007C1861"/>
    <w:rsid w:val="007C1937"/>
    <w:rsid w:val="007C1C92"/>
    <w:rsid w:val="007C1CB7"/>
    <w:rsid w:val="007C1E83"/>
    <w:rsid w:val="007C26D1"/>
    <w:rsid w:val="007C28BA"/>
    <w:rsid w:val="007C2F9E"/>
    <w:rsid w:val="007C32BC"/>
    <w:rsid w:val="007C3352"/>
    <w:rsid w:val="007C4510"/>
    <w:rsid w:val="007C5F58"/>
    <w:rsid w:val="007C6833"/>
    <w:rsid w:val="007C6894"/>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7BF"/>
    <w:rsid w:val="007D78CC"/>
    <w:rsid w:val="007E075E"/>
    <w:rsid w:val="007E1342"/>
    <w:rsid w:val="007E183C"/>
    <w:rsid w:val="007E19C5"/>
    <w:rsid w:val="007E1A2A"/>
    <w:rsid w:val="007E29A5"/>
    <w:rsid w:val="007E3283"/>
    <w:rsid w:val="007E390D"/>
    <w:rsid w:val="007E3DB0"/>
    <w:rsid w:val="007E3F04"/>
    <w:rsid w:val="007E456F"/>
    <w:rsid w:val="007E5BF4"/>
    <w:rsid w:val="007E652E"/>
    <w:rsid w:val="007E68E0"/>
    <w:rsid w:val="007E6D4B"/>
    <w:rsid w:val="007F06F0"/>
    <w:rsid w:val="007F0FF9"/>
    <w:rsid w:val="007F1685"/>
    <w:rsid w:val="007F19D9"/>
    <w:rsid w:val="007F2032"/>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0AD"/>
    <w:rsid w:val="0080193B"/>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6B9"/>
    <w:rsid w:val="0081305F"/>
    <w:rsid w:val="008135BB"/>
    <w:rsid w:val="00813EAF"/>
    <w:rsid w:val="00814732"/>
    <w:rsid w:val="00814D21"/>
    <w:rsid w:val="008154A5"/>
    <w:rsid w:val="0081590F"/>
    <w:rsid w:val="00815AC7"/>
    <w:rsid w:val="008160CB"/>
    <w:rsid w:val="00816686"/>
    <w:rsid w:val="00816ED5"/>
    <w:rsid w:val="00817477"/>
    <w:rsid w:val="008208B1"/>
    <w:rsid w:val="008209CF"/>
    <w:rsid w:val="00821819"/>
    <w:rsid w:val="008224E8"/>
    <w:rsid w:val="008227D0"/>
    <w:rsid w:val="00822974"/>
    <w:rsid w:val="00822F89"/>
    <w:rsid w:val="00823390"/>
    <w:rsid w:val="008236A6"/>
    <w:rsid w:val="00823ACA"/>
    <w:rsid w:val="00824092"/>
    <w:rsid w:val="0082460D"/>
    <w:rsid w:val="00824ACF"/>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2B77"/>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461"/>
    <w:rsid w:val="0086667E"/>
    <w:rsid w:val="0086756C"/>
    <w:rsid w:val="00867D18"/>
    <w:rsid w:val="0087033D"/>
    <w:rsid w:val="00870936"/>
    <w:rsid w:val="008709BF"/>
    <w:rsid w:val="00870A27"/>
    <w:rsid w:val="00870B32"/>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BC3"/>
    <w:rsid w:val="00875E07"/>
    <w:rsid w:val="0087666A"/>
    <w:rsid w:val="00876841"/>
    <w:rsid w:val="00876BBC"/>
    <w:rsid w:val="008772EE"/>
    <w:rsid w:val="00877B86"/>
    <w:rsid w:val="00880C13"/>
    <w:rsid w:val="00880EF7"/>
    <w:rsid w:val="008811F5"/>
    <w:rsid w:val="0088139B"/>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24"/>
    <w:rsid w:val="008975FF"/>
    <w:rsid w:val="008977BA"/>
    <w:rsid w:val="00897F09"/>
    <w:rsid w:val="008A0550"/>
    <w:rsid w:val="008A0A68"/>
    <w:rsid w:val="008A0CF6"/>
    <w:rsid w:val="008A0FF5"/>
    <w:rsid w:val="008A2A26"/>
    <w:rsid w:val="008A352F"/>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663"/>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770"/>
    <w:rsid w:val="008B4875"/>
    <w:rsid w:val="008B491A"/>
    <w:rsid w:val="008B563B"/>
    <w:rsid w:val="008B57B6"/>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286"/>
    <w:rsid w:val="008D6B0A"/>
    <w:rsid w:val="008D6E26"/>
    <w:rsid w:val="008D72BA"/>
    <w:rsid w:val="008D7A09"/>
    <w:rsid w:val="008E0088"/>
    <w:rsid w:val="008E25D5"/>
    <w:rsid w:val="008E2F44"/>
    <w:rsid w:val="008E30F9"/>
    <w:rsid w:val="008E3499"/>
    <w:rsid w:val="008E4993"/>
    <w:rsid w:val="008E49EF"/>
    <w:rsid w:val="008E4B0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1FB3"/>
    <w:rsid w:val="008F3120"/>
    <w:rsid w:val="008F32E7"/>
    <w:rsid w:val="008F34A0"/>
    <w:rsid w:val="008F39C4"/>
    <w:rsid w:val="008F3C09"/>
    <w:rsid w:val="008F543C"/>
    <w:rsid w:val="008F5EDD"/>
    <w:rsid w:val="008F64CE"/>
    <w:rsid w:val="008F68E7"/>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6F"/>
    <w:rsid w:val="009024DF"/>
    <w:rsid w:val="00902ACB"/>
    <w:rsid w:val="00902E65"/>
    <w:rsid w:val="00903301"/>
    <w:rsid w:val="009035C5"/>
    <w:rsid w:val="00904135"/>
    <w:rsid w:val="0090439F"/>
    <w:rsid w:val="00904B3B"/>
    <w:rsid w:val="00904F91"/>
    <w:rsid w:val="00904FA8"/>
    <w:rsid w:val="009050E5"/>
    <w:rsid w:val="009057E7"/>
    <w:rsid w:val="009058A4"/>
    <w:rsid w:val="00905AF7"/>
    <w:rsid w:val="00906269"/>
    <w:rsid w:val="00906308"/>
    <w:rsid w:val="00906B71"/>
    <w:rsid w:val="00906C76"/>
    <w:rsid w:val="009071C5"/>
    <w:rsid w:val="00907A64"/>
    <w:rsid w:val="00907D0F"/>
    <w:rsid w:val="00907EFF"/>
    <w:rsid w:val="0091008C"/>
    <w:rsid w:val="00910A66"/>
    <w:rsid w:val="00910FDE"/>
    <w:rsid w:val="009126B9"/>
    <w:rsid w:val="00912FA8"/>
    <w:rsid w:val="0091357E"/>
    <w:rsid w:val="00913A6A"/>
    <w:rsid w:val="00913ABB"/>
    <w:rsid w:val="00913C0A"/>
    <w:rsid w:val="009140C8"/>
    <w:rsid w:val="009147BF"/>
    <w:rsid w:val="00915775"/>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2737"/>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1246"/>
    <w:rsid w:val="0094157D"/>
    <w:rsid w:val="00941FA1"/>
    <w:rsid w:val="0094210B"/>
    <w:rsid w:val="0094252C"/>
    <w:rsid w:val="009428BD"/>
    <w:rsid w:val="00942A38"/>
    <w:rsid w:val="00942C3D"/>
    <w:rsid w:val="00943448"/>
    <w:rsid w:val="00943464"/>
    <w:rsid w:val="00943BEB"/>
    <w:rsid w:val="0094483F"/>
    <w:rsid w:val="00944B4C"/>
    <w:rsid w:val="00944B7A"/>
    <w:rsid w:val="00944E45"/>
    <w:rsid w:val="0094588E"/>
    <w:rsid w:val="009466BE"/>
    <w:rsid w:val="00946D8A"/>
    <w:rsid w:val="00947253"/>
    <w:rsid w:val="0094737A"/>
    <w:rsid w:val="00947894"/>
    <w:rsid w:val="00947C80"/>
    <w:rsid w:val="00947E5F"/>
    <w:rsid w:val="00950041"/>
    <w:rsid w:val="009505AD"/>
    <w:rsid w:val="00950B1C"/>
    <w:rsid w:val="009510CA"/>
    <w:rsid w:val="00952023"/>
    <w:rsid w:val="00952FC2"/>
    <w:rsid w:val="00953960"/>
    <w:rsid w:val="00953C0A"/>
    <w:rsid w:val="009540C9"/>
    <w:rsid w:val="00954E99"/>
    <w:rsid w:val="00954F9C"/>
    <w:rsid w:val="0095503E"/>
    <w:rsid w:val="00955043"/>
    <w:rsid w:val="00956D23"/>
    <w:rsid w:val="00956DDF"/>
    <w:rsid w:val="00956F82"/>
    <w:rsid w:val="0095711E"/>
    <w:rsid w:val="00957476"/>
    <w:rsid w:val="00957A4B"/>
    <w:rsid w:val="00957F3E"/>
    <w:rsid w:val="00957F95"/>
    <w:rsid w:val="0096030F"/>
    <w:rsid w:val="00960B54"/>
    <w:rsid w:val="00960CEA"/>
    <w:rsid w:val="0096139E"/>
    <w:rsid w:val="009615E7"/>
    <w:rsid w:val="009622FC"/>
    <w:rsid w:val="00962837"/>
    <w:rsid w:val="00962A68"/>
    <w:rsid w:val="009636C2"/>
    <w:rsid w:val="00963ACD"/>
    <w:rsid w:val="00963FA5"/>
    <w:rsid w:val="009649CD"/>
    <w:rsid w:val="00964E20"/>
    <w:rsid w:val="009654FF"/>
    <w:rsid w:val="00965924"/>
    <w:rsid w:val="00965C8A"/>
    <w:rsid w:val="00965CA6"/>
    <w:rsid w:val="00965F6B"/>
    <w:rsid w:val="0096615B"/>
    <w:rsid w:val="0096696B"/>
    <w:rsid w:val="00966C17"/>
    <w:rsid w:val="009674F0"/>
    <w:rsid w:val="00970A54"/>
    <w:rsid w:val="00970ABE"/>
    <w:rsid w:val="00971279"/>
    <w:rsid w:val="0097131E"/>
    <w:rsid w:val="009718F9"/>
    <w:rsid w:val="00971AAA"/>
    <w:rsid w:val="00971D20"/>
    <w:rsid w:val="00971E95"/>
    <w:rsid w:val="00973E68"/>
    <w:rsid w:val="00974545"/>
    <w:rsid w:val="00975C16"/>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30E3"/>
    <w:rsid w:val="00983E18"/>
    <w:rsid w:val="00983FE4"/>
    <w:rsid w:val="009840EA"/>
    <w:rsid w:val="009847C6"/>
    <w:rsid w:val="00984EDE"/>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EE"/>
    <w:rsid w:val="00997E81"/>
    <w:rsid w:val="009A0E16"/>
    <w:rsid w:val="009A187A"/>
    <w:rsid w:val="009A1E1E"/>
    <w:rsid w:val="009A22BB"/>
    <w:rsid w:val="009A2429"/>
    <w:rsid w:val="009A2C69"/>
    <w:rsid w:val="009A359E"/>
    <w:rsid w:val="009A3C0F"/>
    <w:rsid w:val="009A4BD5"/>
    <w:rsid w:val="009A4C2C"/>
    <w:rsid w:val="009A53D6"/>
    <w:rsid w:val="009A559D"/>
    <w:rsid w:val="009A59A2"/>
    <w:rsid w:val="009A6ECD"/>
    <w:rsid w:val="009A7022"/>
    <w:rsid w:val="009A73C0"/>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C7C9F"/>
    <w:rsid w:val="009D027F"/>
    <w:rsid w:val="009D02AA"/>
    <w:rsid w:val="009D0386"/>
    <w:rsid w:val="009D05FA"/>
    <w:rsid w:val="009D074C"/>
    <w:rsid w:val="009D0B09"/>
    <w:rsid w:val="009D0EE9"/>
    <w:rsid w:val="009D161B"/>
    <w:rsid w:val="009D16EE"/>
    <w:rsid w:val="009D1AD0"/>
    <w:rsid w:val="009D1D27"/>
    <w:rsid w:val="009D1E1A"/>
    <w:rsid w:val="009D1EC6"/>
    <w:rsid w:val="009D30A3"/>
    <w:rsid w:val="009D34FF"/>
    <w:rsid w:val="009D391A"/>
    <w:rsid w:val="009D3E94"/>
    <w:rsid w:val="009D42A4"/>
    <w:rsid w:val="009D4889"/>
    <w:rsid w:val="009D48F2"/>
    <w:rsid w:val="009D4A88"/>
    <w:rsid w:val="009D4B5F"/>
    <w:rsid w:val="009D512D"/>
    <w:rsid w:val="009D51A2"/>
    <w:rsid w:val="009D51C8"/>
    <w:rsid w:val="009D6AAE"/>
    <w:rsid w:val="009D6F2C"/>
    <w:rsid w:val="009D711E"/>
    <w:rsid w:val="009D7301"/>
    <w:rsid w:val="009D7817"/>
    <w:rsid w:val="009D79C9"/>
    <w:rsid w:val="009D7AB7"/>
    <w:rsid w:val="009E0373"/>
    <w:rsid w:val="009E0387"/>
    <w:rsid w:val="009E0869"/>
    <w:rsid w:val="009E140E"/>
    <w:rsid w:val="009E1B66"/>
    <w:rsid w:val="009E2B8F"/>
    <w:rsid w:val="009E31A0"/>
    <w:rsid w:val="009E31E9"/>
    <w:rsid w:val="009E36E4"/>
    <w:rsid w:val="009E5613"/>
    <w:rsid w:val="009E59CA"/>
    <w:rsid w:val="009E5C63"/>
    <w:rsid w:val="009E5D7C"/>
    <w:rsid w:val="009E60C5"/>
    <w:rsid w:val="009E65F4"/>
    <w:rsid w:val="009E68FC"/>
    <w:rsid w:val="009E71F5"/>
    <w:rsid w:val="009E7560"/>
    <w:rsid w:val="009E78CE"/>
    <w:rsid w:val="009F0DF7"/>
    <w:rsid w:val="009F1052"/>
    <w:rsid w:val="009F13B4"/>
    <w:rsid w:val="009F16B1"/>
    <w:rsid w:val="009F188D"/>
    <w:rsid w:val="009F1910"/>
    <w:rsid w:val="009F1B20"/>
    <w:rsid w:val="009F1E8C"/>
    <w:rsid w:val="009F2D72"/>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4334"/>
    <w:rsid w:val="00A045AA"/>
    <w:rsid w:val="00A048CB"/>
    <w:rsid w:val="00A04A47"/>
    <w:rsid w:val="00A04B9D"/>
    <w:rsid w:val="00A05998"/>
    <w:rsid w:val="00A063B5"/>
    <w:rsid w:val="00A06E15"/>
    <w:rsid w:val="00A07160"/>
    <w:rsid w:val="00A0757D"/>
    <w:rsid w:val="00A10829"/>
    <w:rsid w:val="00A10B96"/>
    <w:rsid w:val="00A10E9D"/>
    <w:rsid w:val="00A1145A"/>
    <w:rsid w:val="00A11736"/>
    <w:rsid w:val="00A1184F"/>
    <w:rsid w:val="00A11951"/>
    <w:rsid w:val="00A11BE8"/>
    <w:rsid w:val="00A11C7D"/>
    <w:rsid w:val="00A11CE9"/>
    <w:rsid w:val="00A124FF"/>
    <w:rsid w:val="00A12502"/>
    <w:rsid w:val="00A127F3"/>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0EB3"/>
    <w:rsid w:val="00A21C64"/>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2C5"/>
    <w:rsid w:val="00A4544A"/>
    <w:rsid w:val="00A45D2C"/>
    <w:rsid w:val="00A463EC"/>
    <w:rsid w:val="00A46849"/>
    <w:rsid w:val="00A47203"/>
    <w:rsid w:val="00A47369"/>
    <w:rsid w:val="00A474A8"/>
    <w:rsid w:val="00A47DB9"/>
    <w:rsid w:val="00A50BC9"/>
    <w:rsid w:val="00A510FC"/>
    <w:rsid w:val="00A51691"/>
    <w:rsid w:val="00A51AB0"/>
    <w:rsid w:val="00A51C20"/>
    <w:rsid w:val="00A51FE4"/>
    <w:rsid w:val="00A527DA"/>
    <w:rsid w:val="00A52977"/>
    <w:rsid w:val="00A52F78"/>
    <w:rsid w:val="00A533C5"/>
    <w:rsid w:val="00A53AAF"/>
    <w:rsid w:val="00A542A9"/>
    <w:rsid w:val="00A548CA"/>
    <w:rsid w:val="00A54A46"/>
    <w:rsid w:val="00A54B46"/>
    <w:rsid w:val="00A54C64"/>
    <w:rsid w:val="00A54DF9"/>
    <w:rsid w:val="00A551C4"/>
    <w:rsid w:val="00A551E4"/>
    <w:rsid w:val="00A55569"/>
    <w:rsid w:val="00A55983"/>
    <w:rsid w:val="00A55A55"/>
    <w:rsid w:val="00A55CB8"/>
    <w:rsid w:val="00A56058"/>
    <w:rsid w:val="00A5609B"/>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3E4F"/>
    <w:rsid w:val="00A64DDB"/>
    <w:rsid w:val="00A6561D"/>
    <w:rsid w:val="00A661E6"/>
    <w:rsid w:val="00A66727"/>
    <w:rsid w:val="00A66F82"/>
    <w:rsid w:val="00A675FA"/>
    <w:rsid w:val="00A7013D"/>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8C3"/>
    <w:rsid w:val="00A74A63"/>
    <w:rsid w:val="00A74DEF"/>
    <w:rsid w:val="00A75754"/>
    <w:rsid w:val="00A7592C"/>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62"/>
    <w:rsid w:val="00AA27E1"/>
    <w:rsid w:val="00AA2FC5"/>
    <w:rsid w:val="00AA31CF"/>
    <w:rsid w:val="00AA32E2"/>
    <w:rsid w:val="00AA36F1"/>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0D6"/>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E59"/>
    <w:rsid w:val="00AC2F08"/>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6B0"/>
    <w:rsid w:val="00AD5777"/>
    <w:rsid w:val="00AD5852"/>
    <w:rsid w:val="00AD5B0F"/>
    <w:rsid w:val="00AD5C54"/>
    <w:rsid w:val="00AD5D47"/>
    <w:rsid w:val="00AD60B6"/>
    <w:rsid w:val="00AD67C5"/>
    <w:rsid w:val="00AD682F"/>
    <w:rsid w:val="00AD6ECC"/>
    <w:rsid w:val="00AD72FE"/>
    <w:rsid w:val="00AD7B49"/>
    <w:rsid w:val="00AE02B5"/>
    <w:rsid w:val="00AE0628"/>
    <w:rsid w:val="00AE0FE0"/>
    <w:rsid w:val="00AE10EF"/>
    <w:rsid w:val="00AE142E"/>
    <w:rsid w:val="00AE16FD"/>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DA6"/>
    <w:rsid w:val="00AF1F11"/>
    <w:rsid w:val="00AF1FB9"/>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DE"/>
    <w:rsid w:val="00B00194"/>
    <w:rsid w:val="00B00429"/>
    <w:rsid w:val="00B00F80"/>
    <w:rsid w:val="00B0116A"/>
    <w:rsid w:val="00B0134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395"/>
    <w:rsid w:val="00B2284B"/>
    <w:rsid w:val="00B23005"/>
    <w:rsid w:val="00B238D6"/>
    <w:rsid w:val="00B238DB"/>
    <w:rsid w:val="00B23CB1"/>
    <w:rsid w:val="00B240E6"/>
    <w:rsid w:val="00B2416C"/>
    <w:rsid w:val="00B246E7"/>
    <w:rsid w:val="00B247F9"/>
    <w:rsid w:val="00B249FB"/>
    <w:rsid w:val="00B24CAE"/>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2262"/>
    <w:rsid w:val="00B32F0F"/>
    <w:rsid w:val="00B33739"/>
    <w:rsid w:val="00B338FE"/>
    <w:rsid w:val="00B3473B"/>
    <w:rsid w:val="00B349F7"/>
    <w:rsid w:val="00B34A2B"/>
    <w:rsid w:val="00B35BA7"/>
    <w:rsid w:val="00B36432"/>
    <w:rsid w:val="00B367C6"/>
    <w:rsid w:val="00B36BFA"/>
    <w:rsid w:val="00B37394"/>
    <w:rsid w:val="00B37504"/>
    <w:rsid w:val="00B377B6"/>
    <w:rsid w:val="00B37823"/>
    <w:rsid w:val="00B37F24"/>
    <w:rsid w:val="00B401FA"/>
    <w:rsid w:val="00B41762"/>
    <w:rsid w:val="00B418E2"/>
    <w:rsid w:val="00B41CE6"/>
    <w:rsid w:val="00B425DF"/>
    <w:rsid w:val="00B42A6C"/>
    <w:rsid w:val="00B42E7B"/>
    <w:rsid w:val="00B4319C"/>
    <w:rsid w:val="00B433B1"/>
    <w:rsid w:val="00B436B0"/>
    <w:rsid w:val="00B43DA7"/>
    <w:rsid w:val="00B44060"/>
    <w:rsid w:val="00B453C5"/>
    <w:rsid w:val="00B45D51"/>
    <w:rsid w:val="00B4615C"/>
    <w:rsid w:val="00B462DB"/>
    <w:rsid w:val="00B46C3D"/>
    <w:rsid w:val="00B46CE0"/>
    <w:rsid w:val="00B47111"/>
    <w:rsid w:val="00B47748"/>
    <w:rsid w:val="00B477FD"/>
    <w:rsid w:val="00B47A76"/>
    <w:rsid w:val="00B47E3F"/>
    <w:rsid w:val="00B47F50"/>
    <w:rsid w:val="00B50366"/>
    <w:rsid w:val="00B50781"/>
    <w:rsid w:val="00B512ED"/>
    <w:rsid w:val="00B513A8"/>
    <w:rsid w:val="00B51985"/>
    <w:rsid w:val="00B51C56"/>
    <w:rsid w:val="00B53397"/>
    <w:rsid w:val="00B5342D"/>
    <w:rsid w:val="00B539FB"/>
    <w:rsid w:val="00B53C9F"/>
    <w:rsid w:val="00B53F15"/>
    <w:rsid w:val="00B54EF3"/>
    <w:rsid w:val="00B55931"/>
    <w:rsid w:val="00B57204"/>
    <w:rsid w:val="00B575F1"/>
    <w:rsid w:val="00B6001D"/>
    <w:rsid w:val="00B6059C"/>
    <w:rsid w:val="00B60AC8"/>
    <w:rsid w:val="00B60EEF"/>
    <w:rsid w:val="00B61527"/>
    <w:rsid w:val="00B616F9"/>
    <w:rsid w:val="00B619EF"/>
    <w:rsid w:val="00B61BB9"/>
    <w:rsid w:val="00B623A7"/>
    <w:rsid w:val="00B62DFB"/>
    <w:rsid w:val="00B63354"/>
    <w:rsid w:val="00B639B4"/>
    <w:rsid w:val="00B64257"/>
    <w:rsid w:val="00B6446C"/>
    <w:rsid w:val="00B64689"/>
    <w:rsid w:val="00B64A1D"/>
    <w:rsid w:val="00B65D1E"/>
    <w:rsid w:val="00B66C26"/>
    <w:rsid w:val="00B66EA5"/>
    <w:rsid w:val="00B676E8"/>
    <w:rsid w:val="00B67A4B"/>
    <w:rsid w:val="00B67D2C"/>
    <w:rsid w:val="00B70271"/>
    <w:rsid w:val="00B7131D"/>
    <w:rsid w:val="00B72637"/>
    <w:rsid w:val="00B72FBE"/>
    <w:rsid w:val="00B73104"/>
    <w:rsid w:val="00B7372A"/>
    <w:rsid w:val="00B7373F"/>
    <w:rsid w:val="00B741EA"/>
    <w:rsid w:val="00B744C2"/>
    <w:rsid w:val="00B74763"/>
    <w:rsid w:val="00B7479B"/>
    <w:rsid w:val="00B74A72"/>
    <w:rsid w:val="00B75101"/>
    <w:rsid w:val="00B75989"/>
    <w:rsid w:val="00B75C11"/>
    <w:rsid w:val="00B75C82"/>
    <w:rsid w:val="00B801D9"/>
    <w:rsid w:val="00B805F1"/>
    <w:rsid w:val="00B80A32"/>
    <w:rsid w:val="00B80D10"/>
    <w:rsid w:val="00B8188E"/>
    <w:rsid w:val="00B82226"/>
    <w:rsid w:val="00B82E10"/>
    <w:rsid w:val="00B8305D"/>
    <w:rsid w:val="00B83E2E"/>
    <w:rsid w:val="00B847B6"/>
    <w:rsid w:val="00B84B7D"/>
    <w:rsid w:val="00B84D28"/>
    <w:rsid w:val="00B850DC"/>
    <w:rsid w:val="00B85145"/>
    <w:rsid w:val="00B857EF"/>
    <w:rsid w:val="00B8635E"/>
    <w:rsid w:val="00B876C8"/>
    <w:rsid w:val="00B8786B"/>
    <w:rsid w:val="00B8797A"/>
    <w:rsid w:val="00B904BF"/>
    <w:rsid w:val="00B90F38"/>
    <w:rsid w:val="00B91932"/>
    <w:rsid w:val="00B9262C"/>
    <w:rsid w:val="00B929C1"/>
    <w:rsid w:val="00B92C10"/>
    <w:rsid w:val="00B92FAC"/>
    <w:rsid w:val="00B937E4"/>
    <w:rsid w:val="00B94C09"/>
    <w:rsid w:val="00B94C95"/>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4C3"/>
    <w:rsid w:val="00BA258E"/>
    <w:rsid w:val="00BA276C"/>
    <w:rsid w:val="00BA2E6F"/>
    <w:rsid w:val="00BA35CD"/>
    <w:rsid w:val="00BA3A9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582D"/>
    <w:rsid w:val="00BB6071"/>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9DF"/>
    <w:rsid w:val="00BE2DCF"/>
    <w:rsid w:val="00BE313C"/>
    <w:rsid w:val="00BE3640"/>
    <w:rsid w:val="00BE475C"/>
    <w:rsid w:val="00BE4952"/>
    <w:rsid w:val="00BE4C60"/>
    <w:rsid w:val="00BE4E45"/>
    <w:rsid w:val="00BE52D0"/>
    <w:rsid w:val="00BE5B60"/>
    <w:rsid w:val="00BE70FF"/>
    <w:rsid w:val="00BE72CD"/>
    <w:rsid w:val="00BF00A6"/>
    <w:rsid w:val="00BF02E3"/>
    <w:rsid w:val="00BF03F3"/>
    <w:rsid w:val="00BF03FB"/>
    <w:rsid w:val="00BF0724"/>
    <w:rsid w:val="00BF1A0B"/>
    <w:rsid w:val="00BF2C77"/>
    <w:rsid w:val="00BF3E9B"/>
    <w:rsid w:val="00BF4A31"/>
    <w:rsid w:val="00BF4BEB"/>
    <w:rsid w:val="00BF4F0B"/>
    <w:rsid w:val="00BF553C"/>
    <w:rsid w:val="00BF5B02"/>
    <w:rsid w:val="00BF5F68"/>
    <w:rsid w:val="00BF631B"/>
    <w:rsid w:val="00BF6521"/>
    <w:rsid w:val="00BF686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101"/>
    <w:rsid w:val="00C07D45"/>
    <w:rsid w:val="00C10238"/>
    <w:rsid w:val="00C11236"/>
    <w:rsid w:val="00C11261"/>
    <w:rsid w:val="00C1178F"/>
    <w:rsid w:val="00C1251E"/>
    <w:rsid w:val="00C12AAF"/>
    <w:rsid w:val="00C13691"/>
    <w:rsid w:val="00C13DEB"/>
    <w:rsid w:val="00C13F46"/>
    <w:rsid w:val="00C145F8"/>
    <w:rsid w:val="00C14CFD"/>
    <w:rsid w:val="00C14D95"/>
    <w:rsid w:val="00C14F60"/>
    <w:rsid w:val="00C15914"/>
    <w:rsid w:val="00C16321"/>
    <w:rsid w:val="00C17241"/>
    <w:rsid w:val="00C17338"/>
    <w:rsid w:val="00C174A5"/>
    <w:rsid w:val="00C17670"/>
    <w:rsid w:val="00C179B0"/>
    <w:rsid w:val="00C17C52"/>
    <w:rsid w:val="00C20E64"/>
    <w:rsid w:val="00C21716"/>
    <w:rsid w:val="00C21CF4"/>
    <w:rsid w:val="00C221A3"/>
    <w:rsid w:val="00C222C7"/>
    <w:rsid w:val="00C22592"/>
    <w:rsid w:val="00C22612"/>
    <w:rsid w:val="00C22C2E"/>
    <w:rsid w:val="00C23092"/>
    <w:rsid w:val="00C230A0"/>
    <w:rsid w:val="00C232CF"/>
    <w:rsid w:val="00C23550"/>
    <w:rsid w:val="00C23A61"/>
    <w:rsid w:val="00C24DA7"/>
    <w:rsid w:val="00C25DCF"/>
    <w:rsid w:val="00C25FD2"/>
    <w:rsid w:val="00C25FD8"/>
    <w:rsid w:val="00C27307"/>
    <w:rsid w:val="00C3001C"/>
    <w:rsid w:val="00C307DE"/>
    <w:rsid w:val="00C3085D"/>
    <w:rsid w:val="00C31703"/>
    <w:rsid w:val="00C31CD0"/>
    <w:rsid w:val="00C31FAA"/>
    <w:rsid w:val="00C324A6"/>
    <w:rsid w:val="00C3275C"/>
    <w:rsid w:val="00C327ED"/>
    <w:rsid w:val="00C33173"/>
    <w:rsid w:val="00C335F3"/>
    <w:rsid w:val="00C33789"/>
    <w:rsid w:val="00C33E42"/>
    <w:rsid w:val="00C348A1"/>
    <w:rsid w:val="00C34A10"/>
    <w:rsid w:val="00C352F7"/>
    <w:rsid w:val="00C36238"/>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8EB"/>
    <w:rsid w:val="00C53B3A"/>
    <w:rsid w:val="00C53BEC"/>
    <w:rsid w:val="00C53E3C"/>
    <w:rsid w:val="00C54008"/>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F7A"/>
    <w:rsid w:val="00C57DBF"/>
    <w:rsid w:val="00C601B0"/>
    <w:rsid w:val="00C603B0"/>
    <w:rsid w:val="00C60759"/>
    <w:rsid w:val="00C61008"/>
    <w:rsid w:val="00C6118D"/>
    <w:rsid w:val="00C620B4"/>
    <w:rsid w:val="00C62A18"/>
    <w:rsid w:val="00C62C8B"/>
    <w:rsid w:val="00C63855"/>
    <w:rsid w:val="00C63886"/>
    <w:rsid w:val="00C639BF"/>
    <w:rsid w:val="00C63A59"/>
    <w:rsid w:val="00C651BC"/>
    <w:rsid w:val="00C652F1"/>
    <w:rsid w:val="00C661B6"/>
    <w:rsid w:val="00C662AC"/>
    <w:rsid w:val="00C66338"/>
    <w:rsid w:val="00C663D9"/>
    <w:rsid w:val="00C66856"/>
    <w:rsid w:val="00C6696F"/>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3AF"/>
    <w:rsid w:val="00C86B14"/>
    <w:rsid w:val="00C8736B"/>
    <w:rsid w:val="00C8755E"/>
    <w:rsid w:val="00C876B4"/>
    <w:rsid w:val="00C87CD8"/>
    <w:rsid w:val="00C9043F"/>
    <w:rsid w:val="00C904B3"/>
    <w:rsid w:val="00C909DF"/>
    <w:rsid w:val="00C911AB"/>
    <w:rsid w:val="00C91CB0"/>
    <w:rsid w:val="00C91CE7"/>
    <w:rsid w:val="00C925D2"/>
    <w:rsid w:val="00C926B7"/>
    <w:rsid w:val="00C92758"/>
    <w:rsid w:val="00C92D5C"/>
    <w:rsid w:val="00C93093"/>
    <w:rsid w:val="00C9315A"/>
    <w:rsid w:val="00C935B4"/>
    <w:rsid w:val="00C9384A"/>
    <w:rsid w:val="00C93E01"/>
    <w:rsid w:val="00C93E46"/>
    <w:rsid w:val="00C95044"/>
    <w:rsid w:val="00C95146"/>
    <w:rsid w:val="00C9545D"/>
    <w:rsid w:val="00C95601"/>
    <w:rsid w:val="00C957C0"/>
    <w:rsid w:val="00C957F7"/>
    <w:rsid w:val="00C95A33"/>
    <w:rsid w:val="00C96302"/>
    <w:rsid w:val="00C969B1"/>
    <w:rsid w:val="00C97308"/>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6CA"/>
    <w:rsid w:val="00CA6964"/>
    <w:rsid w:val="00CA6ED6"/>
    <w:rsid w:val="00CA708F"/>
    <w:rsid w:val="00CA7AC7"/>
    <w:rsid w:val="00CA7AD3"/>
    <w:rsid w:val="00CB0525"/>
    <w:rsid w:val="00CB12AE"/>
    <w:rsid w:val="00CB1570"/>
    <w:rsid w:val="00CB1AF6"/>
    <w:rsid w:val="00CB20C3"/>
    <w:rsid w:val="00CB21E2"/>
    <w:rsid w:val="00CB2DB9"/>
    <w:rsid w:val="00CB2E09"/>
    <w:rsid w:val="00CB2F76"/>
    <w:rsid w:val="00CB3431"/>
    <w:rsid w:val="00CB4C0D"/>
    <w:rsid w:val="00CB4CEF"/>
    <w:rsid w:val="00CB5329"/>
    <w:rsid w:val="00CB53EA"/>
    <w:rsid w:val="00CB648F"/>
    <w:rsid w:val="00CB6B09"/>
    <w:rsid w:val="00CB6C61"/>
    <w:rsid w:val="00CB6FFF"/>
    <w:rsid w:val="00CB7044"/>
    <w:rsid w:val="00CB7729"/>
    <w:rsid w:val="00CB79F8"/>
    <w:rsid w:val="00CB7C94"/>
    <w:rsid w:val="00CB7D50"/>
    <w:rsid w:val="00CC010B"/>
    <w:rsid w:val="00CC0C7C"/>
    <w:rsid w:val="00CC147B"/>
    <w:rsid w:val="00CC26AF"/>
    <w:rsid w:val="00CC2A51"/>
    <w:rsid w:val="00CC2AC5"/>
    <w:rsid w:val="00CC2EDC"/>
    <w:rsid w:val="00CC3196"/>
    <w:rsid w:val="00CC3393"/>
    <w:rsid w:val="00CC36F8"/>
    <w:rsid w:val="00CC388F"/>
    <w:rsid w:val="00CC38D7"/>
    <w:rsid w:val="00CC3B7B"/>
    <w:rsid w:val="00CC3E67"/>
    <w:rsid w:val="00CC4C8B"/>
    <w:rsid w:val="00CC5261"/>
    <w:rsid w:val="00CC54E1"/>
    <w:rsid w:val="00CC58DF"/>
    <w:rsid w:val="00CC5A6D"/>
    <w:rsid w:val="00CC5FA0"/>
    <w:rsid w:val="00CC60AC"/>
    <w:rsid w:val="00CC64CA"/>
    <w:rsid w:val="00CC700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D54"/>
    <w:rsid w:val="00CE24E5"/>
    <w:rsid w:val="00CE263E"/>
    <w:rsid w:val="00CE266F"/>
    <w:rsid w:val="00CE37E4"/>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30B"/>
    <w:rsid w:val="00CF0699"/>
    <w:rsid w:val="00CF0AA4"/>
    <w:rsid w:val="00CF0ED0"/>
    <w:rsid w:val="00CF12F8"/>
    <w:rsid w:val="00CF1850"/>
    <w:rsid w:val="00CF2467"/>
    <w:rsid w:val="00CF2518"/>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E94"/>
    <w:rsid w:val="00D004C7"/>
    <w:rsid w:val="00D00D2A"/>
    <w:rsid w:val="00D00DAC"/>
    <w:rsid w:val="00D018E6"/>
    <w:rsid w:val="00D01FC4"/>
    <w:rsid w:val="00D024BB"/>
    <w:rsid w:val="00D03BA0"/>
    <w:rsid w:val="00D0420F"/>
    <w:rsid w:val="00D04315"/>
    <w:rsid w:val="00D04985"/>
    <w:rsid w:val="00D049DE"/>
    <w:rsid w:val="00D04D4D"/>
    <w:rsid w:val="00D04DC8"/>
    <w:rsid w:val="00D04FC9"/>
    <w:rsid w:val="00D0530D"/>
    <w:rsid w:val="00D053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FE1"/>
    <w:rsid w:val="00D141B0"/>
    <w:rsid w:val="00D14A0C"/>
    <w:rsid w:val="00D14B21"/>
    <w:rsid w:val="00D15152"/>
    <w:rsid w:val="00D158B6"/>
    <w:rsid w:val="00D15FA3"/>
    <w:rsid w:val="00D16382"/>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509"/>
    <w:rsid w:val="00D37E89"/>
    <w:rsid w:val="00D40665"/>
    <w:rsid w:val="00D41128"/>
    <w:rsid w:val="00D41327"/>
    <w:rsid w:val="00D41E57"/>
    <w:rsid w:val="00D428CD"/>
    <w:rsid w:val="00D43F7E"/>
    <w:rsid w:val="00D448E4"/>
    <w:rsid w:val="00D453BD"/>
    <w:rsid w:val="00D455B7"/>
    <w:rsid w:val="00D45AC3"/>
    <w:rsid w:val="00D47A9B"/>
    <w:rsid w:val="00D50AC9"/>
    <w:rsid w:val="00D516BE"/>
    <w:rsid w:val="00D51ACB"/>
    <w:rsid w:val="00D51BCD"/>
    <w:rsid w:val="00D520DF"/>
    <w:rsid w:val="00D5279B"/>
    <w:rsid w:val="00D527FC"/>
    <w:rsid w:val="00D52AC5"/>
    <w:rsid w:val="00D52E4F"/>
    <w:rsid w:val="00D53A50"/>
    <w:rsid w:val="00D53B16"/>
    <w:rsid w:val="00D53B27"/>
    <w:rsid w:val="00D53FC5"/>
    <w:rsid w:val="00D544A3"/>
    <w:rsid w:val="00D5472D"/>
    <w:rsid w:val="00D54F43"/>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4F26"/>
    <w:rsid w:val="00D75601"/>
    <w:rsid w:val="00D75BF5"/>
    <w:rsid w:val="00D75F42"/>
    <w:rsid w:val="00D76028"/>
    <w:rsid w:val="00D771FA"/>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2A5"/>
    <w:rsid w:val="00D95672"/>
    <w:rsid w:val="00D95BA3"/>
    <w:rsid w:val="00D95EAD"/>
    <w:rsid w:val="00D95F2F"/>
    <w:rsid w:val="00D966A7"/>
    <w:rsid w:val="00D97529"/>
    <w:rsid w:val="00D976F8"/>
    <w:rsid w:val="00D97744"/>
    <w:rsid w:val="00D97996"/>
    <w:rsid w:val="00D97D1C"/>
    <w:rsid w:val="00DA11F3"/>
    <w:rsid w:val="00DA1914"/>
    <w:rsid w:val="00DA1C94"/>
    <w:rsid w:val="00DA1CD8"/>
    <w:rsid w:val="00DA1D07"/>
    <w:rsid w:val="00DA1F52"/>
    <w:rsid w:val="00DA32FB"/>
    <w:rsid w:val="00DA4065"/>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A84"/>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8C9"/>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2E44"/>
    <w:rsid w:val="00DC30E2"/>
    <w:rsid w:val="00DC3233"/>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65"/>
    <w:rsid w:val="00DD577D"/>
    <w:rsid w:val="00DD5E82"/>
    <w:rsid w:val="00DD5F6E"/>
    <w:rsid w:val="00DD6B4C"/>
    <w:rsid w:val="00DD6D16"/>
    <w:rsid w:val="00DD6E58"/>
    <w:rsid w:val="00DD78E2"/>
    <w:rsid w:val="00DD7C5A"/>
    <w:rsid w:val="00DE0355"/>
    <w:rsid w:val="00DE0372"/>
    <w:rsid w:val="00DE0931"/>
    <w:rsid w:val="00DE1410"/>
    <w:rsid w:val="00DE1AF6"/>
    <w:rsid w:val="00DE1E9C"/>
    <w:rsid w:val="00DE214B"/>
    <w:rsid w:val="00DE21C5"/>
    <w:rsid w:val="00DE2B4A"/>
    <w:rsid w:val="00DE2BC6"/>
    <w:rsid w:val="00DE380E"/>
    <w:rsid w:val="00DE3AD4"/>
    <w:rsid w:val="00DE3C26"/>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71A"/>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3051"/>
    <w:rsid w:val="00E2319F"/>
    <w:rsid w:val="00E23374"/>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132F"/>
    <w:rsid w:val="00E3217D"/>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7B"/>
    <w:rsid w:val="00E417B9"/>
    <w:rsid w:val="00E41979"/>
    <w:rsid w:val="00E41DCF"/>
    <w:rsid w:val="00E439FB"/>
    <w:rsid w:val="00E44273"/>
    <w:rsid w:val="00E4439B"/>
    <w:rsid w:val="00E44693"/>
    <w:rsid w:val="00E44AE5"/>
    <w:rsid w:val="00E450AE"/>
    <w:rsid w:val="00E453A5"/>
    <w:rsid w:val="00E45BF9"/>
    <w:rsid w:val="00E45C09"/>
    <w:rsid w:val="00E45CEC"/>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75F6"/>
    <w:rsid w:val="00E57DF8"/>
    <w:rsid w:val="00E6043A"/>
    <w:rsid w:val="00E60ED2"/>
    <w:rsid w:val="00E6100E"/>
    <w:rsid w:val="00E6107E"/>
    <w:rsid w:val="00E612CA"/>
    <w:rsid w:val="00E61C85"/>
    <w:rsid w:val="00E61FA7"/>
    <w:rsid w:val="00E620DC"/>
    <w:rsid w:val="00E6244A"/>
    <w:rsid w:val="00E628E6"/>
    <w:rsid w:val="00E62E49"/>
    <w:rsid w:val="00E631E7"/>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76BA"/>
    <w:rsid w:val="00E778A4"/>
    <w:rsid w:val="00E77AD4"/>
    <w:rsid w:val="00E807D6"/>
    <w:rsid w:val="00E8093F"/>
    <w:rsid w:val="00E80BBF"/>
    <w:rsid w:val="00E80BE7"/>
    <w:rsid w:val="00E80DFE"/>
    <w:rsid w:val="00E81793"/>
    <w:rsid w:val="00E82047"/>
    <w:rsid w:val="00E820B3"/>
    <w:rsid w:val="00E8226D"/>
    <w:rsid w:val="00E8256E"/>
    <w:rsid w:val="00E826A9"/>
    <w:rsid w:val="00E82767"/>
    <w:rsid w:val="00E83F7B"/>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DF5"/>
    <w:rsid w:val="00E917A3"/>
    <w:rsid w:val="00E91A41"/>
    <w:rsid w:val="00E91D02"/>
    <w:rsid w:val="00E92455"/>
    <w:rsid w:val="00E92C83"/>
    <w:rsid w:val="00E92FF0"/>
    <w:rsid w:val="00E93120"/>
    <w:rsid w:val="00E9393B"/>
    <w:rsid w:val="00E93AA8"/>
    <w:rsid w:val="00E943CF"/>
    <w:rsid w:val="00E94637"/>
    <w:rsid w:val="00E94FB8"/>
    <w:rsid w:val="00E95B1B"/>
    <w:rsid w:val="00E969F4"/>
    <w:rsid w:val="00E9708C"/>
    <w:rsid w:val="00E973B0"/>
    <w:rsid w:val="00E97825"/>
    <w:rsid w:val="00E97E85"/>
    <w:rsid w:val="00EA061C"/>
    <w:rsid w:val="00EA081E"/>
    <w:rsid w:val="00EA102B"/>
    <w:rsid w:val="00EA1047"/>
    <w:rsid w:val="00EA1428"/>
    <w:rsid w:val="00EA1C18"/>
    <w:rsid w:val="00EA1EE0"/>
    <w:rsid w:val="00EA211A"/>
    <w:rsid w:val="00EA2B9B"/>
    <w:rsid w:val="00EA353F"/>
    <w:rsid w:val="00EA390C"/>
    <w:rsid w:val="00EA3E82"/>
    <w:rsid w:val="00EA3F98"/>
    <w:rsid w:val="00EA460C"/>
    <w:rsid w:val="00EA4A83"/>
    <w:rsid w:val="00EA582A"/>
    <w:rsid w:val="00EA5A72"/>
    <w:rsid w:val="00EA6049"/>
    <w:rsid w:val="00EA65B5"/>
    <w:rsid w:val="00EA786D"/>
    <w:rsid w:val="00EA791C"/>
    <w:rsid w:val="00EA7C80"/>
    <w:rsid w:val="00EA7F0F"/>
    <w:rsid w:val="00EB216E"/>
    <w:rsid w:val="00EB24C0"/>
    <w:rsid w:val="00EB2782"/>
    <w:rsid w:val="00EB2877"/>
    <w:rsid w:val="00EB2EE6"/>
    <w:rsid w:val="00EB3102"/>
    <w:rsid w:val="00EB3134"/>
    <w:rsid w:val="00EB38C3"/>
    <w:rsid w:val="00EB3A62"/>
    <w:rsid w:val="00EB3AAD"/>
    <w:rsid w:val="00EB3B76"/>
    <w:rsid w:val="00EB3DDC"/>
    <w:rsid w:val="00EB3E1A"/>
    <w:rsid w:val="00EB3F58"/>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254"/>
    <w:rsid w:val="00ED54B4"/>
    <w:rsid w:val="00ED649E"/>
    <w:rsid w:val="00ED67BE"/>
    <w:rsid w:val="00ED6864"/>
    <w:rsid w:val="00ED70F2"/>
    <w:rsid w:val="00ED72DE"/>
    <w:rsid w:val="00ED737B"/>
    <w:rsid w:val="00ED761E"/>
    <w:rsid w:val="00EE08D1"/>
    <w:rsid w:val="00EE08D5"/>
    <w:rsid w:val="00EE0D8D"/>
    <w:rsid w:val="00EE1243"/>
    <w:rsid w:val="00EE1595"/>
    <w:rsid w:val="00EE203B"/>
    <w:rsid w:val="00EE22DC"/>
    <w:rsid w:val="00EE28BD"/>
    <w:rsid w:val="00EE2C40"/>
    <w:rsid w:val="00EE3617"/>
    <w:rsid w:val="00EE3662"/>
    <w:rsid w:val="00EE3B1C"/>
    <w:rsid w:val="00EE3B8F"/>
    <w:rsid w:val="00EE4708"/>
    <w:rsid w:val="00EE4AC5"/>
    <w:rsid w:val="00EE4D13"/>
    <w:rsid w:val="00EE5086"/>
    <w:rsid w:val="00EE547F"/>
    <w:rsid w:val="00EE58F6"/>
    <w:rsid w:val="00EE5D8F"/>
    <w:rsid w:val="00EE61F2"/>
    <w:rsid w:val="00EE635E"/>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30"/>
    <w:rsid w:val="00EF3154"/>
    <w:rsid w:val="00EF3E9B"/>
    <w:rsid w:val="00EF7572"/>
    <w:rsid w:val="00EF7E2A"/>
    <w:rsid w:val="00F00030"/>
    <w:rsid w:val="00F005FD"/>
    <w:rsid w:val="00F01EB2"/>
    <w:rsid w:val="00F02112"/>
    <w:rsid w:val="00F02E74"/>
    <w:rsid w:val="00F040E9"/>
    <w:rsid w:val="00F04C1E"/>
    <w:rsid w:val="00F04DBA"/>
    <w:rsid w:val="00F055C8"/>
    <w:rsid w:val="00F05C70"/>
    <w:rsid w:val="00F061E3"/>
    <w:rsid w:val="00F06339"/>
    <w:rsid w:val="00F06ADB"/>
    <w:rsid w:val="00F070B8"/>
    <w:rsid w:val="00F07765"/>
    <w:rsid w:val="00F07C1D"/>
    <w:rsid w:val="00F1010A"/>
    <w:rsid w:val="00F10559"/>
    <w:rsid w:val="00F105BF"/>
    <w:rsid w:val="00F11B0C"/>
    <w:rsid w:val="00F11EA9"/>
    <w:rsid w:val="00F1225E"/>
    <w:rsid w:val="00F12DA2"/>
    <w:rsid w:val="00F12E22"/>
    <w:rsid w:val="00F13313"/>
    <w:rsid w:val="00F13366"/>
    <w:rsid w:val="00F1430A"/>
    <w:rsid w:val="00F144F7"/>
    <w:rsid w:val="00F15119"/>
    <w:rsid w:val="00F15633"/>
    <w:rsid w:val="00F158CF"/>
    <w:rsid w:val="00F15905"/>
    <w:rsid w:val="00F16285"/>
    <w:rsid w:val="00F16732"/>
    <w:rsid w:val="00F17609"/>
    <w:rsid w:val="00F17679"/>
    <w:rsid w:val="00F17AC2"/>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97"/>
    <w:rsid w:val="00F36CC2"/>
    <w:rsid w:val="00F372A4"/>
    <w:rsid w:val="00F3797F"/>
    <w:rsid w:val="00F37BC6"/>
    <w:rsid w:val="00F402D7"/>
    <w:rsid w:val="00F41556"/>
    <w:rsid w:val="00F42484"/>
    <w:rsid w:val="00F42887"/>
    <w:rsid w:val="00F431D1"/>
    <w:rsid w:val="00F43B2E"/>
    <w:rsid w:val="00F43BFA"/>
    <w:rsid w:val="00F440F1"/>
    <w:rsid w:val="00F44715"/>
    <w:rsid w:val="00F44AE1"/>
    <w:rsid w:val="00F44C86"/>
    <w:rsid w:val="00F457ED"/>
    <w:rsid w:val="00F45938"/>
    <w:rsid w:val="00F45D6A"/>
    <w:rsid w:val="00F460AB"/>
    <w:rsid w:val="00F461D7"/>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E7"/>
    <w:rsid w:val="00F61053"/>
    <w:rsid w:val="00F6166A"/>
    <w:rsid w:val="00F635BE"/>
    <w:rsid w:val="00F63759"/>
    <w:rsid w:val="00F63F4D"/>
    <w:rsid w:val="00F645C8"/>
    <w:rsid w:val="00F64C60"/>
    <w:rsid w:val="00F65100"/>
    <w:rsid w:val="00F65E93"/>
    <w:rsid w:val="00F672C1"/>
    <w:rsid w:val="00F676A8"/>
    <w:rsid w:val="00F67977"/>
    <w:rsid w:val="00F67CB2"/>
    <w:rsid w:val="00F67ECF"/>
    <w:rsid w:val="00F705ED"/>
    <w:rsid w:val="00F70D31"/>
    <w:rsid w:val="00F70E65"/>
    <w:rsid w:val="00F70F20"/>
    <w:rsid w:val="00F71756"/>
    <w:rsid w:val="00F7181D"/>
    <w:rsid w:val="00F718D8"/>
    <w:rsid w:val="00F7194A"/>
    <w:rsid w:val="00F71EF3"/>
    <w:rsid w:val="00F72019"/>
    <w:rsid w:val="00F72935"/>
    <w:rsid w:val="00F72A53"/>
    <w:rsid w:val="00F72BEF"/>
    <w:rsid w:val="00F73168"/>
    <w:rsid w:val="00F73219"/>
    <w:rsid w:val="00F73A36"/>
    <w:rsid w:val="00F73D0C"/>
    <w:rsid w:val="00F73DF8"/>
    <w:rsid w:val="00F73E27"/>
    <w:rsid w:val="00F74928"/>
    <w:rsid w:val="00F74C9C"/>
    <w:rsid w:val="00F74E69"/>
    <w:rsid w:val="00F75091"/>
    <w:rsid w:val="00F750DA"/>
    <w:rsid w:val="00F75B45"/>
    <w:rsid w:val="00F76237"/>
    <w:rsid w:val="00F76433"/>
    <w:rsid w:val="00F76D1F"/>
    <w:rsid w:val="00F76FE4"/>
    <w:rsid w:val="00F77933"/>
    <w:rsid w:val="00F77D4B"/>
    <w:rsid w:val="00F77F0D"/>
    <w:rsid w:val="00F80A5C"/>
    <w:rsid w:val="00F80B57"/>
    <w:rsid w:val="00F8164D"/>
    <w:rsid w:val="00F81D9D"/>
    <w:rsid w:val="00F82A04"/>
    <w:rsid w:val="00F82B52"/>
    <w:rsid w:val="00F82B74"/>
    <w:rsid w:val="00F82B90"/>
    <w:rsid w:val="00F82FA5"/>
    <w:rsid w:val="00F843D0"/>
    <w:rsid w:val="00F84B68"/>
    <w:rsid w:val="00F8505D"/>
    <w:rsid w:val="00F85525"/>
    <w:rsid w:val="00F85569"/>
    <w:rsid w:val="00F85F30"/>
    <w:rsid w:val="00F869A3"/>
    <w:rsid w:val="00F87B63"/>
    <w:rsid w:val="00F9028B"/>
    <w:rsid w:val="00F90508"/>
    <w:rsid w:val="00F90BDB"/>
    <w:rsid w:val="00F90F80"/>
    <w:rsid w:val="00F9155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78B"/>
    <w:rsid w:val="00FA37A4"/>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2D9"/>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719"/>
    <w:rsid w:val="00FB69D3"/>
    <w:rsid w:val="00FB6CC4"/>
    <w:rsid w:val="00FB794C"/>
    <w:rsid w:val="00FB7D10"/>
    <w:rsid w:val="00FC03D3"/>
    <w:rsid w:val="00FC086D"/>
    <w:rsid w:val="00FC11B3"/>
    <w:rsid w:val="00FC1BC5"/>
    <w:rsid w:val="00FC2A78"/>
    <w:rsid w:val="00FC2EF5"/>
    <w:rsid w:val="00FC32E8"/>
    <w:rsid w:val="00FC3C3D"/>
    <w:rsid w:val="00FC3D29"/>
    <w:rsid w:val="00FC430F"/>
    <w:rsid w:val="00FC4B33"/>
    <w:rsid w:val="00FC4D50"/>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864"/>
    <w:rsid w:val="00FE2AA6"/>
    <w:rsid w:val="00FE2B22"/>
    <w:rsid w:val="00FE3A0C"/>
    <w:rsid w:val="00FE3CC8"/>
    <w:rsid w:val="00FE4D1E"/>
    <w:rsid w:val="00FE502F"/>
    <w:rsid w:val="00FE5281"/>
    <w:rsid w:val="00FE52CD"/>
    <w:rsid w:val="00FE52D5"/>
    <w:rsid w:val="00FE5914"/>
    <w:rsid w:val="00FE5BA1"/>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BC7"/>
    <w:rsid w:val="00FF4813"/>
    <w:rsid w:val="00FF5314"/>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12A9069-8301-4BC2-8061-3E0C0CCD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BD5E6EE-CB9D-4E3B-87F6-7DA05168B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4214</TotalTime>
  <Pages>5</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RACH-based SDT in NR</vt:lpstr>
    </vt:vector>
  </TitlesOfParts>
  <Company>Alcatel-Lucent</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procedures for MT-SDT</dc:title>
  <dc:subject/>
  <dc:creator>Sony</dc:creator>
  <cp:keywords/>
  <cp:lastModifiedBy>Awad, Yassin</cp:lastModifiedBy>
  <cp:revision>192</cp:revision>
  <cp:lastPrinted>2009-09-27T08:02:00Z</cp:lastPrinted>
  <dcterms:created xsi:type="dcterms:W3CDTF">2023-03-24T10:48:00Z</dcterms:created>
  <dcterms:modified xsi:type="dcterms:W3CDTF">2023-05-11T15:08:00Z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